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450" w:lineRule="atLeast"/>
        <w:rPr>
          <w:rFonts w:hint="eastAsia" w:ascii="仿宋_GB2312" w:hAnsi="仿宋_GB2312" w:eastAsia="仿宋_GB2312" w:cs="仿宋_GB2312"/>
          <w:b w:val="0"/>
          <w:color w:val="353535"/>
          <w:kern w:val="0"/>
          <w:sz w:val="32"/>
          <w:szCs w:val="32"/>
          <w:shd w:val="clear" w:color="auto" w:fill="FFFFFF"/>
        </w:rPr>
      </w:pPr>
      <w:r>
        <w:rPr>
          <w:rFonts w:hint="eastAsia" w:ascii="仿宋_GB2312" w:hAnsi="仿宋_GB2312" w:eastAsia="仿宋_GB2312" w:cs="仿宋_GB2312"/>
          <w:b w:val="0"/>
          <w:color w:val="353535"/>
          <w:kern w:val="0"/>
          <w:sz w:val="32"/>
          <w:szCs w:val="32"/>
          <w:shd w:val="clear" w:color="auto" w:fill="FFFFFF"/>
        </w:rPr>
        <w:t>附件1：</w:t>
      </w:r>
    </w:p>
    <w:p>
      <w:pPr>
        <w:pStyle w:val="2"/>
        <w:widowControl/>
        <w:shd w:val="clear" w:color="auto" w:fill="FFFFFF"/>
        <w:spacing w:before="0" w:beforeAutospacing="0" w:after="0" w:afterAutospacing="0" w:line="450" w:lineRule="atLeast"/>
        <w:jc w:val="center"/>
        <w:rPr>
          <w:rFonts w:hint="eastAsia" w:ascii="仿宋_GB2312" w:hAnsi="仿宋_GB2312" w:eastAsia="仿宋_GB2312" w:cs="仿宋_GB2312"/>
          <w:b w:val="0"/>
          <w:color w:val="353535"/>
          <w:kern w:val="0"/>
          <w:sz w:val="32"/>
          <w:szCs w:val="32"/>
          <w:shd w:val="clear" w:color="auto" w:fill="FFFFFF"/>
        </w:rPr>
      </w:pPr>
      <w:r>
        <w:rPr>
          <w:rFonts w:hint="eastAsia" w:ascii="仿宋_GB2312" w:hAnsi="仿宋_GB2312" w:eastAsia="仿宋_GB2312" w:cs="仿宋_GB2312"/>
          <w:b w:val="0"/>
          <w:color w:val="353535"/>
          <w:kern w:val="0"/>
          <w:sz w:val="32"/>
          <w:szCs w:val="32"/>
          <w:shd w:val="clear" w:color="auto" w:fill="FFFFFF"/>
        </w:rPr>
        <w:t>常用特种作业目录介绍</w:t>
      </w:r>
    </w:p>
    <w:p>
      <w:pPr>
        <w:rPr>
          <w:rFonts w:hint="eastAsia" w:ascii="仿宋_GB2312" w:hAnsi="仿宋_GB2312" w:eastAsia="仿宋_GB2312" w:cs="仿宋_GB2312"/>
          <w:sz w:val="32"/>
          <w:szCs w:val="32"/>
        </w:rPr>
      </w:pP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1、电工作业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指对电气设备进行</w:t>
      </w:r>
      <w:bookmarkStart w:id="0" w:name="_GoBack"/>
      <w:bookmarkEnd w:id="0"/>
      <w:r>
        <w:rPr>
          <w:rFonts w:hint="eastAsia" w:ascii="仿宋_GB2312" w:hAnsi="仿宋_GB2312" w:eastAsia="仿宋_GB2312" w:cs="仿宋_GB2312"/>
          <w:color w:val="353535"/>
          <w:sz w:val="32"/>
          <w:szCs w:val="32"/>
          <w:shd w:val="clear" w:color="auto" w:fill="FFFFFF"/>
        </w:rPr>
        <w:t>运行、维护、安装、检修、改造、施工、调试等作业（不含电力系统进网作业）。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1.1 高压电工作业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指对1千伏（kV）及以上的高压电气设备进行运行、维护、安装、检修、改造、施工、调试、试验及绝缘工、器具进行试验的作业。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1.2 低压电工作业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指对1千伏（kV）以下的低压电器设备进行安装、调试、运行操作、维护、检修、改造施工和试验的作业。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1.3 防爆电气作业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指对各种防爆电气设备进行安装、检修、维护的作业。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适用于除煤矿井下以外的防爆电气作业。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2、焊接与热切割作业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指运用焊接或者热切割方法对材料进行加工的作业（不含《特种设备安全监察条例》规定的有关作业）。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2.1 熔化焊接与热切割作业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指使用局部加热的方法将连接处的金属或其他材料加热至熔化状态而完成焊接与切割的作业。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适用于气焊与气割、焊条电弧焊与碳弧气刨、埋弧焊、气体保护焊、等离子弧焊、电渣焊、电子束焊、激光焊、氧熔剂切割、激光切割、等离子切割等作业。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2.2 压力焊作业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指利用焊接时施加一定压力而完成的焊接作业。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适用于电阻焊、气压焊、爆炸焊、摩擦焊、冷压焊、超声波焊、锻焊等作业。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2.3 钎焊作业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指使用比母材熔点低的材料作钎料，将焊件和钎料加热到高于钎料熔点，但低于母材熔点的温度，利用液态钎料润湿母材，填充接头间隙并与母材相互扩散而实现连接焊件的作业。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适用于火焰钎焊作业、电阻钎焊作业、感应钎焊作业、浸渍钎焊作业、炉中钎焊作业，不包括烙铁钎焊作业。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3、高处作业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指专门或经常在坠落高度基准面2米及以上有可能坠落的高处进行的作业。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3.1登高架设作业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指在高处从事脚手架、跨越架架设或拆除的作业。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3.2高处安装、维护、拆除作业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指在高处从事安装、维护、拆除的作业。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适用于利用专用设备进行建筑物内外装饰、清洁、装修，电力、电信等线路架设，高处管道架设，小型空调高处安装、维修，各种设备设施与户外广告设施的安装、检修、维护以及在高处从事建筑物、设备设施拆除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4、制冷与空调作业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指对大中型制冷与空调设备运行操作、安装与修理的作业。</w:t>
      </w:r>
    </w:p>
    <w:p>
      <w:pPr>
        <w:pStyle w:val="3"/>
        <w:widowControl/>
        <w:shd w:val="clear" w:color="auto" w:fill="FFFFFF"/>
        <w:spacing w:before="0" w:beforeAutospacing="0" w:after="300" w:afterAutospacing="0" w:line="390" w:lineRule="atLeast"/>
        <w:rPr>
          <w:rFonts w:hint="eastAsia" w:ascii="仿宋_GB2312" w:hAnsi="仿宋_GB2312" w:eastAsia="仿宋_GB2312" w:cs="仿宋_GB2312"/>
          <w:color w:val="353535"/>
          <w:sz w:val="32"/>
          <w:szCs w:val="32"/>
          <w:shd w:val="clear" w:color="auto" w:fill="FFFFFF"/>
        </w:rPr>
      </w:pPr>
      <w:r>
        <w:rPr>
          <w:rFonts w:hint="eastAsia" w:ascii="仿宋_GB2312" w:hAnsi="仿宋_GB2312" w:eastAsia="仿宋_GB2312" w:cs="仿宋_GB2312"/>
          <w:color w:val="353535"/>
          <w:sz w:val="32"/>
          <w:szCs w:val="32"/>
          <w:shd w:val="clear" w:color="auto" w:fill="FFFFFF"/>
        </w:rPr>
        <w:t>4.1制冷与空调设备运行操作作业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指对各类生产经营企业和事业等单位的大中型制冷与空调设备运行操作的作业。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适用于化工类(石化、化工、天然气液化、工艺性空调)生产企业，机械类(冷加工、冷处理、工艺性空调)生产企业，食品类(酿造、饮料、速冻或冷冻调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w:t>
      </w:r>
    </w:p>
    <w:p>
      <w:pPr>
        <w:rPr>
          <w:rFonts w:hint="eastAsia" w:ascii="仿宋_GB2312" w:hAnsi="仿宋_GB2312" w:eastAsia="仿宋_GB2312" w:cs="仿宋_GB2312"/>
          <w:sz w:val="32"/>
          <w:szCs w:val="32"/>
        </w:rPr>
      </w:pPr>
      <w:r>
        <w:rPr>
          <w:rFonts w:hint="eastAsia" w:ascii="仿宋_GB2312" w:hAnsi="仿宋_GB2312" w:eastAsia="仿宋_GB2312" w:cs="仿宋_GB2312"/>
          <w:color w:val="353535"/>
          <w:sz w:val="32"/>
          <w:szCs w:val="32"/>
          <w:shd w:val="clear" w:color="auto" w:fill="FFFFFF"/>
        </w:rPr>
        <w:t>4.2 制冷与空调设备安装修理作业</w:t>
      </w:r>
      <w:r>
        <w:rPr>
          <w:rFonts w:hint="eastAsia" w:ascii="仿宋_GB2312" w:hAnsi="仿宋_GB2312" w:eastAsia="仿宋_GB2312" w:cs="仿宋_GB2312"/>
          <w:color w:val="353535"/>
          <w:sz w:val="32"/>
          <w:szCs w:val="32"/>
          <w:shd w:val="clear" w:color="auto" w:fill="FFFFFF"/>
        </w:rPr>
        <w:br w:type="textWrapping"/>
      </w:r>
      <w:r>
        <w:rPr>
          <w:rFonts w:hint="eastAsia" w:ascii="仿宋_GB2312" w:hAnsi="仿宋_GB2312" w:eastAsia="仿宋_GB2312" w:cs="仿宋_GB2312"/>
          <w:color w:val="353535"/>
          <w:sz w:val="32"/>
          <w:szCs w:val="32"/>
          <w:shd w:val="clear" w:color="auto" w:fill="FFFFFF"/>
        </w:rPr>
        <w:t>指对4.1所指制冷与空调设备整机、部件及相关系统进行安装、调试与维修的作业。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8414B"/>
    <w:rsid w:val="4018414B"/>
    <w:rsid w:val="58B01E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市安全生产监督管理局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2019-09-29T06:38:00Z</dcterms:created>
  <dc:creator>何振宇</dc:creator>
  <cp:lastModifiedBy>何振宇</cp:lastModifiedBy>
  <dcterms:modified xsi:type="dcterms:W3CDTF">2019-09-29T06:40:28Z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