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ascii="方正小标宋简体" w:eastAsia="方正小标宋简体"/>
          <w:color w:val="auto"/>
          <w:sz w:val="44"/>
        </w:rPr>
      </w:pPr>
      <w:r>
        <w:rPr>
          <w:rFonts w:ascii="方正小标宋简体" w:eastAsia="方正小标宋简体"/>
          <w:color w:val="auto"/>
          <w:sz w:val="44"/>
        </w:rPr>
        <w:t>佛山市安全生产技术服务机构管理办法</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ascii="方正小标宋简体" w:eastAsia="方正小标宋简体"/>
          <w:color w:val="auto"/>
          <w:sz w:val="44"/>
        </w:rPr>
      </w:pPr>
      <w:r>
        <w:rPr>
          <w:rFonts w:ascii="方正小标宋简体" w:eastAsia="方正小标宋简体"/>
          <w:color w:val="auto"/>
          <w:sz w:val="44"/>
        </w:rPr>
        <w:t>（</w:t>
      </w:r>
      <w:r>
        <w:rPr>
          <w:rFonts w:hint="eastAsia" w:ascii="方正小标宋简体" w:eastAsia="方正小标宋简体"/>
          <w:color w:val="auto"/>
          <w:sz w:val="44"/>
          <w:lang w:eastAsia="zh-CN"/>
        </w:rPr>
        <w:t>征求意见</w:t>
      </w:r>
      <w:bookmarkStart w:id="0" w:name="_GoBack"/>
      <w:bookmarkEnd w:id="0"/>
      <w:r>
        <w:rPr>
          <w:rFonts w:hint="eastAsia" w:ascii="方正小标宋简体" w:eastAsia="方正小标宋简体"/>
          <w:color w:val="auto"/>
          <w:sz w:val="44"/>
          <w:lang w:eastAsia="zh-CN"/>
        </w:rPr>
        <w:t>稿</w:t>
      </w:r>
      <w:r>
        <w:rPr>
          <w:rFonts w:ascii="方正小标宋简体" w:eastAsia="方正小标宋简体"/>
          <w:color w:val="auto"/>
          <w:sz w:val="44"/>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default" w:eastAsia="Times New Roman"/>
          <w:color w:val="auto"/>
          <w:sz w:val="44"/>
        </w:rPr>
      </w:pP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315"/>
        <w:jc w:val="center"/>
        <w:textAlignment w:val="auto"/>
        <w:rPr>
          <w:rFonts w:ascii="方正小标宋简体" w:hAnsi="方正小标宋简体" w:eastAsia="方正小标宋简体"/>
          <w:color w:val="auto"/>
          <w:kern w:val="0"/>
        </w:rPr>
      </w:pPr>
      <w:r>
        <w:rPr>
          <w:rFonts w:ascii="方正小标宋简体" w:hAnsi="方正小标宋简体" w:eastAsia="方正小标宋简体"/>
          <w:color w:val="auto"/>
          <w:kern w:val="0"/>
          <w:sz w:val="32"/>
        </w:rPr>
        <w:t>第一章  总  则</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rPr>
          <w:rFonts w:hint="default" w:ascii="仿宋_GB2312" w:eastAsia="仿宋_GB2312"/>
          <w:color w:val="auto"/>
          <w:sz w:val="32"/>
        </w:rPr>
      </w:pPr>
      <w:r>
        <w:rPr>
          <w:rFonts w:ascii="黑体" w:hAnsi="Arial" w:eastAsia="黑体"/>
          <w:color w:val="auto"/>
          <w:kern w:val="0"/>
          <w:sz w:val="32"/>
        </w:rPr>
        <w:t xml:space="preserve">第一条  </w:t>
      </w:r>
      <w:r>
        <w:rPr>
          <w:rFonts w:ascii="仿宋_GB2312" w:eastAsia="仿宋_GB2312"/>
          <w:color w:val="auto"/>
          <w:sz w:val="32"/>
        </w:rPr>
        <w:t>为加强对全市</w:t>
      </w:r>
      <w:r>
        <w:rPr>
          <w:rFonts w:hint="eastAsia" w:ascii="仿宋_GB2312" w:eastAsia="仿宋_GB2312"/>
          <w:color w:val="auto"/>
          <w:sz w:val="32"/>
          <w:lang w:eastAsia="zh-CN"/>
        </w:rPr>
        <w:t>安全生产技术服务机构</w:t>
      </w:r>
      <w:r>
        <w:rPr>
          <w:rFonts w:ascii="仿宋_GB2312" w:eastAsia="仿宋_GB2312"/>
          <w:color w:val="auto"/>
          <w:sz w:val="32"/>
        </w:rPr>
        <w:t>（以下简称服务机构）的管理，建立科学、规范、公平、有序的安全生产专业服务市场体系，提高安全生产专业技术服务质量和水平，根据《中华人民共和国安全生产法》、《</w:t>
      </w:r>
      <w:r>
        <w:rPr>
          <w:rFonts w:hint="eastAsia" w:ascii="仿宋_GB2312" w:eastAsia="仿宋_GB2312"/>
          <w:color w:val="auto"/>
          <w:sz w:val="32"/>
        </w:rPr>
        <w:t>安全评价检测检验机构管理办法</w:t>
      </w:r>
      <w:r>
        <w:rPr>
          <w:rFonts w:ascii="仿宋_GB2312" w:eastAsia="仿宋_GB2312"/>
          <w:color w:val="auto"/>
          <w:sz w:val="32"/>
        </w:rPr>
        <w:t>》（</w:t>
      </w:r>
      <w:r>
        <w:rPr>
          <w:rFonts w:hint="eastAsia" w:ascii="仿宋_GB2312" w:eastAsia="仿宋_GB2312"/>
          <w:color w:val="auto"/>
          <w:sz w:val="32"/>
        </w:rPr>
        <w:t>中华人民共和国应急管理部</w:t>
      </w:r>
      <w:r>
        <w:rPr>
          <w:rFonts w:hint="eastAsia" w:ascii="仿宋_GB2312" w:eastAsia="仿宋_GB2312"/>
          <w:color w:val="auto"/>
          <w:sz w:val="32"/>
          <w:lang w:eastAsia="zh-CN"/>
        </w:rPr>
        <w:t>令第</w:t>
      </w:r>
      <w:r>
        <w:rPr>
          <w:rFonts w:hint="eastAsia" w:ascii="仿宋_GB2312" w:eastAsia="仿宋_GB2312"/>
          <w:color w:val="auto"/>
          <w:sz w:val="32"/>
          <w:lang w:val="en-US" w:eastAsia="zh-CN"/>
        </w:rPr>
        <w:t>1</w:t>
      </w:r>
      <w:r>
        <w:rPr>
          <w:rFonts w:hint="eastAsia" w:ascii="仿宋_GB2312" w:eastAsia="仿宋_GB2312"/>
          <w:color w:val="auto"/>
          <w:sz w:val="32"/>
          <w:lang w:eastAsia="zh-CN"/>
        </w:rPr>
        <w:t>号</w:t>
      </w:r>
      <w:r>
        <w:rPr>
          <w:rFonts w:ascii="仿宋_GB2312" w:eastAsia="仿宋_GB2312"/>
          <w:color w:val="auto"/>
          <w:sz w:val="32"/>
        </w:rPr>
        <w:t>）等法律法规的规定，结合我市实际，制定本管理办法。</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rPr>
          <w:rFonts w:hint="default" w:ascii="仿宋_GB2312" w:eastAsia="仿宋_GB2312"/>
          <w:color w:val="auto"/>
          <w:sz w:val="32"/>
        </w:rPr>
      </w:pPr>
      <w:r>
        <w:rPr>
          <w:rFonts w:ascii="黑体" w:eastAsia="黑体"/>
          <w:color w:val="auto"/>
          <w:sz w:val="32"/>
        </w:rPr>
        <w:t xml:space="preserve">第二条  </w:t>
      </w:r>
      <w:r>
        <w:rPr>
          <w:rFonts w:ascii="仿宋_GB2312" w:eastAsia="仿宋_GB2312"/>
          <w:color w:val="auto"/>
          <w:sz w:val="32"/>
        </w:rPr>
        <w:t>本办法所称的</w:t>
      </w:r>
      <w:r>
        <w:rPr>
          <w:rFonts w:hint="eastAsia" w:ascii="仿宋_GB2312" w:eastAsia="仿宋_GB2312"/>
          <w:color w:val="auto"/>
          <w:sz w:val="32"/>
          <w:lang w:eastAsia="zh-CN"/>
        </w:rPr>
        <w:t>安全生产技术服务机构</w:t>
      </w:r>
      <w:r>
        <w:rPr>
          <w:rFonts w:ascii="仿宋_GB2312" w:eastAsia="仿宋_GB2312"/>
          <w:color w:val="auto"/>
          <w:sz w:val="32"/>
        </w:rPr>
        <w:t>（以下简称服务机构），是指依法登记设立，提供</w:t>
      </w:r>
      <w:r>
        <w:rPr>
          <w:rFonts w:ascii="仿宋_GB2312" w:hAnsi="Arial" w:eastAsia="仿宋_GB2312"/>
          <w:color w:val="auto"/>
          <w:kern w:val="0"/>
          <w:sz w:val="32"/>
        </w:rPr>
        <w:t>安全生产检测、评价、标准化评审、帮扶、培训、安全咨询等专业技术服务</w:t>
      </w:r>
      <w:r>
        <w:rPr>
          <w:rFonts w:ascii="仿宋_GB2312" w:eastAsia="仿宋_GB2312"/>
          <w:color w:val="auto"/>
          <w:sz w:val="32"/>
        </w:rPr>
        <w:t>，并承担相应法律责任的法人或者其他组织。</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rPr>
          <w:rFonts w:hint="default" w:ascii="仿宋_GB2312" w:eastAsia="仿宋_GB2312"/>
          <w:color w:val="auto"/>
          <w:sz w:val="32"/>
          <w:shd w:val="clear" w:color="auto" w:fill="FFFFFF"/>
        </w:rPr>
      </w:pPr>
      <w:r>
        <w:rPr>
          <w:rFonts w:ascii="黑体" w:eastAsia="黑体"/>
          <w:color w:val="auto"/>
          <w:sz w:val="32"/>
        </w:rPr>
        <w:t xml:space="preserve">第三条  </w:t>
      </w:r>
      <w:r>
        <w:rPr>
          <w:rFonts w:ascii="仿宋_GB2312" w:hAnsi="Arial" w:eastAsia="仿宋_GB2312"/>
          <w:color w:val="auto"/>
          <w:kern w:val="0"/>
          <w:sz w:val="32"/>
        </w:rPr>
        <w:t>在我市从事安全生产专业技术服务活动的服务机构及其从业人员，适用本办法。</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黑体" w:hAnsi="Arial" w:eastAsia="黑体"/>
          <w:color w:val="auto"/>
          <w:kern w:val="0"/>
          <w:sz w:val="32"/>
        </w:rPr>
        <w:t>第四条</w:t>
      </w:r>
      <w:r>
        <w:rPr>
          <w:rFonts w:ascii="黑体" w:eastAsia="黑体"/>
          <w:color w:val="auto"/>
          <w:sz w:val="32"/>
        </w:rPr>
        <w:t xml:space="preserve">  </w:t>
      </w:r>
      <w:r>
        <w:rPr>
          <w:rFonts w:hint="eastAsia" w:ascii="仿宋_GB2312" w:eastAsia="仿宋_GB2312"/>
          <w:color w:val="auto"/>
          <w:sz w:val="32"/>
          <w:lang w:eastAsia="zh-CN"/>
        </w:rPr>
        <w:t>应急管理部门</w:t>
      </w:r>
      <w:r>
        <w:rPr>
          <w:rFonts w:ascii="仿宋_GB2312" w:hAnsi="Arial" w:eastAsia="仿宋_GB2312"/>
          <w:color w:val="auto"/>
          <w:kern w:val="0"/>
          <w:sz w:val="32"/>
        </w:rPr>
        <w:t>主要通过信</w:t>
      </w:r>
      <w:r>
        <w:rPr>
          <w:rFonts w:ascii="仿宋_GB2312" w:eastAsia="仿宋_GB2312"/>
          <w:color w:val="auto"/>
          <w:sz w:val="32"/>
        </w:rPr>
        <w:t>息登记、业务管理和诚信考评三个方面对服务机构进行全过程监管</w:t>
      </w:r>
      <w:r>
        <w:rPr>
          <w:rFonts w:ascii="仿宋_GB2312" w:hAnsi="宋体" w:eastAsia="仿宋_GB2312"/>
          <w:color w:val="auto"/>
          <w:spacing w:val="15"/>
          <w:kern w:val="0"/>
          <w:sz w:val="32"/>
          <w:shd w:val="clear" w:color="auto" w:fill="FFFFFF"/>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rPr>
          <w:rFonts w:hint="default" w:ascii="仿宋_GB2312" w:eastAsia="仿宋_GB2312"/>
          <w:color w:val="auto"/>
          <w:sz w:val="32"/>
        </w:rPr>
      </w:pPr>
      <w:r>
        <w:rPr>
          <w:rFonts w:ascii="仿宋_GB2312" w:eastAsia="仿宋_GB2312"/>
          <w:color w:val="auto"/>
          <w:sz w:val="32"/>
        </w:rPr>
        <w:t>信息登记是依托安全生产自助管理系统，对服务机构资格能力、人员、业务范围等内容实行信息化管理。</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rPr>
          <w:rFonts w:hint="default" w:ascii="仿宋_GB2312" w:eastAsia="仿宋_GB2312"/>
          <w:color w:val="auto"/>
          <w:sz w:val="32"/>
        </w:rPr>
      </w:pPr>
      <w:r>
        <w:rPr>
          <w:rFonts w:ascii="仿宋_GB2312" w:eastAsia="仿宋_GB2312"/>
          <w:color w:val="auto"/>
          <w:sz w:val="32"/>
        </w:rPr>
        <w:t>业务管理是对服务机构的服务行为实施监督，使其符合相关法律法规和标准规范的要求。</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rPr>
          <w:rFonts w:hint="default" w:ascii="仿宋_GB2312" w:hAnsi="Arial" w:eastAsia="仿宋_GB2312"/>
          <w:color w:val="auto"/>
          <w:kern w:val="0"/>
          <w:sz w:val="32"/>
        </w:rPr>
      </w:pPr>
      <w:r>
        <w:rPr>
          <w:rFonts w:ascii="仿宋_GB2312" w:eastAsia="仿宋_GB2312"/>
          <w:color w:val="auto"/>
          <w:sz w:val="32"/>
        </w:rPr>
        <w:t>诚信考评是对服务机构的服务规范、服务质量和服务效果等进行量化综合考评，并将考评结果对社会公布。</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rPr>
          <w:rFonts w:hint="default" w:ascii="仿宋_GB2312" w:eastAsia="仿宋_GB2312"/>
          <w:color w:val="auto"/>
          <w:sz w:val="32"/>
        </w:rPr>
      </w:pPr>
      <w:r>
        <w:rPr>
          <w:rFonts w:ascii="黑体" w:hAnsi="Arial" w:eastAsia="黑体"/>
          <w:color w:val="auto"/>
          <w:kern w:val="0"/>
          <w:sz w:val="32"/>
        </w:rPr>
        <w:t>第五条</w:t>
      </w:r>
      <w:r>
        <w:rPr>
          <w:rFonts w:ascii="仿宋_GB2312" w:hAnsi="Arial" w:eastAsia="仿宋_GB2312"/>
          <w:b/>
          <w:color w:val="auto"/>
          <w:kern w:val="0"/>
          <w:sz w:val="32"/>
        </w:rPr>
        <w:t xml:space="preserve">  </w:t>
      </w:r>
      <w:r>
        <w:rPr>
          <w:rFonts w:ascii="仿宋_GB2312" w:hAnsi="Arial" w:eastAsia="仿宋_GB2312"/>
          <w:color w:val="auto"/>
          <w:kern w:val="0"/>
          <w:sz w:val="32"/>
        </w:rPr>
        <w:t>法律法规对服务机构有资质要求的，应取得相应资质，并在有效期和批准的业务范围内开展业务；法律法规未有资质要求的，应严格遵守相关执业标准及规范，自觉接受本市各级安全生产监督管理部门的监督、检查和指导。</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rPr>
          <w:rFonts w:hint="default" w:ascii="仿宋_GB2312" w:eastAsia="仿宋_GB2312"/>
          <w:color w:val="auto"/>
          <w:sz w:val="32"/>
        </w:rPr>
      </w:pPr>
      <w:r>
        <w:rPr>
          <w:rFonts w:ascii="黑体" w:hAnsi="Arial" w:eastAsia="黑体"/>
          <w:color w:val="auto"/>
          <w:kern w:val="0"/>
          <w:sz w:val="32"/>
        </w:rPr>
        <w:t>第六条</w:t>
      </w:r>
      <w:r>
        <w:rPr>
          <w:rFonts w:ascii="仿宋_GB2312" w:eastAsia="仿宋_GB2312"/>
          <w:b/>
          <w:color w:val="auto"/>
          <w:sz w:val="32"/>
        </w:rPr>
        <w:t xml:space="preserve">  </w:t>
      </w:r>
      <w:r>
        <w:rPr>
          <w:rFonts w:ascii="仿宋_GB2312" w:eastAsia="仿宋_GB2312"/>
          <w:color w:val="auto"/>
          <w:sz w:val="32"/>
        </w:rPr>
        <w:t>服务机构应当依照法律、法规、标准和规范，遵循客观公正、诚实守信、公平竞争的原则，遵守执业准则，恪守职业道德，依法独立开展安全生产专业技术服务活动，并对服务结果、结论等承担相应的法律责任。</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rPr>
          <w:rFonts w:hint="default" w:ascii="仿宋_GB2312" w:eastAsia="仿宋_GB2312"/>
          <w:color w:val="auto"/>
          <w:sz w:val="32"/>
        </w:rPr>
      </w:pPr>
      <w:r>
        <w:rPr>
          <w:rFonts w:ascii="黑体" w:hAnsi="Arial" w:eastAsia="黑体"/>
          <w:color w:val="auto"/>
          <w:kern w:val="0"/>
          <w:sz w:val="32"/>
        </w:rPr>
        <w:t>第七条</w:t>
      </w:r>
      <w:r>
        <w:rPr>
          <w:rFonts w:ascii="仿宋_GB2312" w:eastAsia="仿宋_GB2312"/>
          <w:b/>
          <w:color w:val="auto"/>
          <w:sz w:val="32"/>
        </w:rPr>
        <w:t xml:space="preserve"> </w:t>
      </w:r>
      <w:r>
        <w:rPr>
          <w:rFonts w:ascii="仿宋_GB2312" w:eastAsia="仿宋_GB2312"/>
          <w:color w:val="auto"/>
          <w:sz w:val="32"/>
        </w:rPr>
        <w:t xml:space="preserve"> 服务机构应充分发挥安全生产技术支撑作用，为企业和各级</w:t>
      </w:r>
      <w:r>
        <w:rPr>
          <w:rFonts w:hint="eastAsia" w:ascii="仿宋_GB2312" w:eastAsia="仿宋_GB2312"/>
          <w:color w:val="auto"/>
          <w:sz w:val="32"/>
          <w:lang w:eastAsia="zh-CN"/>
        </w:rPr>
        <w:t>应急管理部门</w:t>
      </w:r>
      <w:r>
        <w:rPr>
          <w:rFonts w:ascii="仿宋_GB2312" w:eastAsia="仿宋_GB2312"/>
          <w:color w:val="auto"/>
          <w:sz w:val="32"/>
        </w:rPr>
        <w:t>提供准确可靠的专业技术服务。</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315"/>
        <w:jc w:val="center"/>
        <w:textAlignment w:val="auto"/>
        <w:rPr>
          <w:rFonts w:ascii="方正小标宋简体" w:hAnsi="方正小标宋简体" w:eastAsia="方正小标宋简体"/>
          <w:color w:val="auto"/>
          <w:kern w:val="0"/>
          <w:sz w:val="32"/>
        </w:rPr>
      </w:pPr>
      <w:r>
        <w:rPr>
          <w:rFonts w:ascii="方正小标宋简体" w:hAnsi="方正小标宋简体" w:eastAsia="方正小标宋简体"/>
          <w:color w:val="auto"/>
          <w:kern w:val="0"/>
          <w:sz w:val="32"/>
        </w:rPr>
        <w:t>第二章  信息登记</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0"/>
        <w:jc w:val="left"/>
        <w:textAlignment w:val="auto"/>
        <w:rPr>
          <w:rFonts w:hint="default" w:ascii="仿宋_GB2312" w:hAnsi="Arial" w:eastAsia="仿宋_GB2312"/>
          <w:color w:val="auto"/>
          <w:kern w:val="0"/>
          <w:sz w:val="32"/>
        </w:rPr>
      </w:pPr>
      <w:r>
        <w:rPr>
          <w:rFonts w:ascii="黑体" w:hAnsi="Arial" w:eastAsia="黑体"/>
          <w:color w:val="auto"/>
          <w:kern w:val="0"/>
          <w:sz w:val="32"/>
        </w:rPr>
        <w:t>第八条</w:t>
      </w:r>
      <w:r>
        <w:rPr>
          <w:rFonts w:ascii="仿宋_GB2312" w:hAnsi="Arial" w:eastAsia="仿宋_GB2312"/>
          <w:b/>
          <w:color w:val="auto"/>
          <w:kern w:val="0"/>
          <w:sz w:val="32"/>
        </w:rPr>
        <w:t xml:space="preserve">  </w:t>
      </w:r>
      <w:r>
        <w:rPr>
          <w:rFonts w:ascii="仿宋_GB2312" w:hAnsi="Arial" w:eastAsia="仿宋_GB2312"/>
          <w:color w:val="auto"/>
          <w:kern w:val="0"/>
          <w:sz w:val="32"/>
        </w:rPr>
        <w:t>在我市开展业务的服务机构，应提供书面登记材料，同时在“佛山市安全生产自助管理系统”（下文简称“自助管理系统”）进行网上登记建档，接受各级</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的信息化管理。</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796" w:firstLineChars="249"/>
        <w:jc w:val="left"/>
        <w:textAlignment w:val="auto"/>
        <w:rPr>
          <w:rFonts w:hint="default" w:ascii="仿宋_GB2312" w:hAnsi="Arial" w:eastAsia="仿宋_GB2312"/>
          <w:color w:val="auto"/>
          <w:kern w:val="0"/>
          <w:sz w:val="32"/>
        </w:rPr>
      </w:pPr>
      <w:r>
        <w:rPr>
          <w:rFonts w:ascii="黑体" w:hAnsi="Arial" w:eastAsia="黑体"/>
          <w:color w:val="auto"/>
          <w:kern w:val="0"/>
          <w:sz w:val="32"/>
        </w:rPr>
        <w:t>第九条</w:t>
      </w:r>
      <w:r>
        <w:rPr>
          <w:rFonts w:ascii="仿宋_GB2312" w:hAnsi="Arial" w:eastAsia="仿宋_GB2312"/>
          <w:b/>
          <w:color w:val="auto"/>
          <w:kern w:val="0"/>
          <w:sz w:val="32"/>
        </w:rPr>
        <w:t xml:space="preserve">  </w:t>
      </w:r>
      <w:r>
        <w:rPr>
          <w:rFonts w:ascii="仿宋_GB2312" w:hAnsi="Arial" w:eastAsia="仿宋_GB2312"/>
          <w:color w:val="auto"/>
          <w:kern w:val="0"/>
          <w:sz w:val="32"/>
        </w:rPr>
        <w:t>信息登记包括“书面登记”、“网上登记”两项内容。“书面登记”是指在本市开展业务的服务机构按市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具体要求提供相应书面材料进行登记。“网上登记”是指服务机构通过“佛山市自助管理系统”进行信息登记，按要求如实填报基本信息、业务信息以及相应佐证材料。</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796" w:firstLineChars="249"/>
        <w:jc w:val="left"/>
        <w:textAlignment w:val="auto"/>
        <w:rPr>
          <w:rFonts w:hint="default" w:ascii="仿宋_GB2312" w:hAnsi="Arial" w:eastAsia="仿宋_GB2312"/>
          <w:color w:val="auto"/>
          <w:kern w:val="0"/>
          <w:sz w:val="32"/>
        </w:rPr>
      </w:pPr>
      <w:r>
        <w:rPr>
          <w:rFonts w:ascii="仿宋_GB2312" w:hAnsi="Arial" w:eastAsia="仿宋_GB2312"/>
          <w:color w:val="auto"/>
          <w:kern w:val="0"/>
          <w:sz w:val="32"/>
        </w:rPr>
        <w:t>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通过门户网站对按要求完成信息登记的服务机构向社会公布。</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796" w:firstLineChars="249"/>
        <w:jc w:val="left"/>
        <w:textAlignment w:val="auto"/>
        <w:rPr>
          <w:rFonts w:hint="default" w:ascii="仿宋_GB2312" w:hAnsi="Arial" w:eastAsia="仿宋_GB2312"/>
          <w:color w:val="auto"/>
          <w:kern w:val="0"/>
          <w:sz w:val="32"/>
        </w:rPr>
      </w:pPr>
      <w:r>
        <w:rPr>
          <w:rFonts w:ascii="黑体" w:hAnsi="Arial" w:eastAsia="黑体"/>
          <w:color w:val="auto"/>
          <w:kern w:val="0"/>
          <w:sz w:val="32"/>
        </w:rPr>
        <w:t>第十条</w:t>
      </w:r>
      <w:r>
        <w:rPr>
          <w:rFonts w:ascii="仿宋_GB2312" w:hAnsi="Arial" w:eastAsia="仿宋_GB2312"/>
          <w:b/>
          <w:color w:val="auto"/>
          <w:kern w:val="0"/>
          <w:sz w:val="32"/>
        </w:rPr>
        <w:t xml:space="preserve">  </w:t>
      </w:r>
      <w:r>
        <w:rPr>
          <w:rFonts w:ascii="仿宋_GB2312" w:hAnsi="Arial" w:eastAsia="仿宋_GB2312"/>
          <w:color w:val="auto"/>
          <w:kern w:val="0"/>
          <w:sz w:val="32"/>
        </w:rPr>
        <w:t>各级</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应定期对服务机构网上登记的基本信息、业务信息、佐证材料等进行检查。</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796" w:firstLineChars="249"/>
        <w:jc w:val="left"/>
        <w:textAlignment w:val="auto"/>
        <w:rPr>
          <w:rFonts w:hint="default" w:ascii="仿宋_GB2312" w:hAnsi="Arial" w:eastAsia="仿宋_GB2312"/>
          <w:color w:val="auto"/>
          <w:kern w:val="0"/>
          <w:sz w:val="32"/>
        </w:rPr>
      </w:pPr>
      <w:r>
        <w:rPr>
          <w:rFonts w:ascii="黑体" w:hAnsi="Arial" w:eastAsia="黑体"/>
          <w:color w:val="auto"/>
          <w:kern w:val="0"/>
          <w:sz w:val="32"/>
        </w:rPr>
        <w:t xml:space="preserve">第十一条 </w:t>
      </w:r>
      <w:r>
        <w:rPr>
          <w:rFonts w:ascii="仿宋_GB2312" w:hAnsi="Arial" w:eastAsia="仿宋_GB2312"/>
          <w:b/>
          <w:color w:val="auto"/>
          <w:kern w:val="0"/>
          <w:sz w:val="32"/>
        </w:rPr>
        <w:t xml:space="preserve"> </w:t>
      </w:r>
      <w:r>
        <w:rPr>
          <w:rFonts w:ascii="仿宋_GB2312" w:hAnsi="Arial" w:eastAsia="仿宋_GB2312"/>
          <w:color w:val="auto"/>
          <w:kern w:val="0"/>
          <w:sz w:val="32"/>
        </w:rPr>
        <w:t>服务机构如终止在本市开展业务的，应及时向市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提交书面报告，由市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删除其登记信息，并及时在门户网站公布。</w:t>
      </w:r>
    </w:p>
    <w:p>
      <w:pPr>
        <w:pStyle w:val="13"/>
        <w:keepNext w:val="0"/>
        <w:keepLines w:val="0"/>
        <w:pageBreakBefore w:val="0"/>
        <w:widowControl w:val="0"/>
        <w:shd w:val="clear" w:color="auto" w:fill="FFFFFF"/>
        <w:tabs>
          <w:tab w:val="left" w:pos="720"/>
        </w:tabs>
        <w:kinsoku/>
        <w:wordWrap/>
        <w:overflowPunct/>
        <w:topLinePunct w:val="0"/>
        <w:autoSpaceDE/>
        <w:autoSpaceDN/>
        <w:bidi w:val="0"/>
        <w:adjustRightInd/>
        <w:snapToGrid/>
        <w:spacing w:before="0" w:beforeLines="0" w:after="0" w:afterLines="0" w:line="600" w:lineRule="exact"/>
        <w:ind w:right="0" w:rightChars="0" w:firstLine="796" w:firstLineChars="249"/>
        <w:jc w:val="left"/>
        <w:textAlignment w:val="auto"/>
        <w:rPr>
          <w:rFonts w:hint="default" w:ascii="仿宋_GB2312" w:eastAsia="仿宋_GB2312"/>
          <w:color w:val="auto"/>
          <w:sz w:val="32"/>
        </w:rPr>
      </w:pPr>
      <w:r>
        <w:rPr>
          <w:rFonts w:ascii="黑体" w:hAnsi="Arial" w:eastAsia="黑体"/>
          <w:color w:val="auto"/>
          <w:kern w:val="0"/>
          <w:sz w:val="32"/>
        </w:rPr>
        <w:t>第十二条</w:t>
      </w:r>
      <w:r>
        <w:rPr>
          <w:rFonts w:ascii="仿宋_GB2312" w:hAnsi="Arial" w:eastAsia="仿宋_GB2312"/>
          <w:b/>
          <w:color w:val="auto"/>
          <w:kern w:val="0"/>
          <w:sz w:val="32"/>
        </w:rPr>
        <w:t xml:space="preserve">  </w:t>
      </w:r>
      <w:r>
        <w:rPr>
          <w:rFonts w:ascii="仿宋_GB2312" w:eastAsia="仿宋_GB2312"/>
          <w:color w:val="auto"/>
          <w:sz w:val="32"/>
        </w:rPr>
        <w:t>完成信息登记的服务机构，如机构基本状况和信息发生变更的（如：分立或合并，机构名称、地址、法定代表人、技术负责人、专业技术人员等发生变更），应当在变更后7日内，登录自助管理系统更新相关信息。</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jc w:val="center"/>
        <w:textAlignment w:val="auto"/>
        <w:rPr>
          <w:rFonts w:ascii="方正小标宋简体" w:hAnsi="方正小标宋简体" w:eastAsia="方正小标宋简体"/>
          <w:color w:val="auto"/>
          <w:kern w:val="0"/>
          <w:sz w:val="32"/>
        </w:rPr>
      </w:pPr>
      <w:r>
        <w:rPr>
          <w:rFonts w:ascii="方正小标宋简体" w:hAnsi="方正小标宋简体" w:eastAsia="方正小标宋简体"/>
          <w:color w:val="auto"/>
          <w:kern w:val="0"/>
          <w:sz w:val="32"/>
        </w:rPr>
        <w:t>第三章  业务管理</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黑体" w:hAnsi="Arial" w:eastAsia="黑体"/>
          <w:color w:val="auto"/>
          <w:kern w:val="0"/>
          <w:sz w:val="32"/>
        </w:rPr>
        <w:t>第十三条</w:t>
      </w:r>
      <w:r>
        <w:rPr>
          <w:rFonts w:ascii="仿宋_GB2312" w:hAnsi="Arial" w:eastAsia="仿宋_GB2312"/>
          <w:b/>
          <w:color w:val="auto"/>
          <w:kern w:val="0"/>
          <w:sz w:val="32"/>
        </w:rPr>
        <w:t xml:space="preserve">  </w:t>
      </w:r>
      <w:r>
        <w:rPr>
          <w:rFonts w:ascii="仿宋_GB2312" w:hAnsi="Arial" w:eastAsia="仿宋_GB2312"/>
          <w:color w:val="auto"/>
          <w:kern w:val="0"/>
          <w:sz w:val="32"/>
        </w:rPr>
        <w:t>涉及服务机构的业务管理，按职责分工由市、区、镇（街）</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业务归口科室负责。</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第十四条</w:t>
      </w:r>
      <w:r>
        <w:rPr>
          <w:rFonts w:ascii="仿宋_GB2312" w:hAnsi="Arial" w:eastAsia="仿宋_GB2312"/>
          <w:b/>
          <w:color w:val="auto"/>
          <w:kern w:val="0"/>
          <w:sz w:val="32"/>
        </w:rPr>
        <w:t xml:space="preserve">  </w:t>
      </w:r>
      <w:r>
        <w:rPr>
          <w:rFonts w:ascii="仿宋_GB2312" w:hAnsi="Arial" w:eastAsia="仿宋_GB2312"/>
          <w:color w:val="auto"/>
          <w:kern w:val="0"/>
          <w:sz w:val="32"/>
        </w:rPr>
        <w:t>各级</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应协调配合，建立联动和反馈机制，重点围绕服务机构</w:t>
      </w:r>
      <w:r>
        <w:rPr>
          <w:rFonts w:hint="eastAsia" w:ascii="仿宋_GB2312" w:hAnsi="Arial" w:eastAsia="仿宋_GB2312"/>
          <w:color w:val="auto"/>
          <w:kern w:val="0"/>
          <w:sz w:val="32"/>
          <w:highlight w:val="yellow"/>
          <w:lang w:eastAsia="zh-CN"/>
        </w:rPr>
        <w:t>和从业人员</w:t>
      </w:r>
      <w:r>
        <w:rPr>
          <w:rFonts w:ascii="仿宋_GB2312" w:hAnsi="Arial" w:eastAsia="仿宋_GB2312"/>
          <w:color w:val="auto"/>
          <w:kern w:val="0"/>
          <w:sz w:val="32"/>
        </w:rPr>
        <w:t>的服务质量实施监督和管理。</w:t>
      </w:r>
    </w:p>
    <w:p>
      <w:pPr>
        <w:pStyle w:val="13"/>
        <w:keepNext w:val="0"/>
        <w:keepLines w:val="0"/>
        <w:pageBreakBefore w:val="0"/>
        <w:widowControl w:val="0"/>
        <w:shd w:val="clear" w:color="auto" w:fill="FFFFFF"/>
        <w:tabs>
          <w:tab w:val="left" w:pos="8100"/>
        </w:tabs>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第十五条</w:t>
      </w:r>
      <w:r>
        <w:rPr>
          <w:rFonts w:ascii="仿宋_GB2312" w:hAnsi="Arial" w:eastAsia="仿宋_GB2312"/>
          <w:b/>
          <w:color w:val="auto"/>
          <w:kern w:val="0"/>
          <w:sz w:val="32"/>
        </w:rPr>
        <w:t xml:space="preserve">  </w:t>
      </w:r>
      <w:r>
        <w:rPr>
          <w:rFonts w:ascii="仿宋_GB2312" w:hAnsi="Arial" w:eastAsia="仿宋_GB2312"/>
          <w:color w:val="auto"/>
          <w:kern w:val="0"/>
          <w:sz w:val="32"/>
        </w:rPr>
        <w:t>各级</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按照各自职责开展监管工作，严格要求服务机构</w:t>
      </w:r>
      <w:r>
        <w:rPr>
          <w:rFonts w:hint="eastAsia" w:ascii="仿宋_GB2312" w:hAnsi="Arial" w:eastAsia="仿宋_GB2312"/>
          <w:color w:val="auto"/>
          <w:kern w:val="0"/>
          <w:sz w:val="32"/>
          <w:lang w:eastAsia="zh-CN"/>
        </w:rPr>
        <w:t>和</w:t>
      </w:r>
      <w:r>
        <w:rPr>
          <w:rFonts w:hint="eastAsia" w:ascii="仿宋_GB2312" w:hAnsi="Arial" w:eastAsia="仿宋_GB2312"/>
          <w:color w:val="auto"/>
          <w:kern w:val="0"/>
          <w:sz w:val="32"/>
          <w:highlight w:val="yellow"/>
          <w:lang w:eastAsia="zh-CN"/>
        </w:rPr>
        <w:t>从业人员</w:t>
      </w:r>
      <w:r>
        <w:rPr>
          <w:rFonts w:ascii="仿宋_GB2312" w:hAnsi="Arial" w:eastAsia="仿宋_GB2312"/>
          <w:color w:val="auto"/>
          <w:kern w:val="0"/>
          <w:sz w:val="32"/>
        </w:rPr>
        <w:t>规范</w:t>
      </w:r>
      <w:r>
        <w:rPr>
          <w:rFonts w:hint="eastAsia" w:ascii="仿宋_GB2312" w:hAnsi="Arial" w:eastAsia="仿宋_GB2312"/>
          <w:color w:val="auto"/>
          <w:kern w:val="0"/>
          <w:sz w:val="32"/>
          <w:lang w:eastAsia="zh-CN"/>
        </w:rPr>
        <w:t>从业</w:t>
      </w:r>
      <w:r>
        <w:rPr>
          <w:rFonts w:ascii="仿宋_GB2312" w:hAnsi="Arial" w:eastAsia="仿宋_GB2312"/>
          <w:color w:val="auto"/>
          <w:kern w:val="0"/>
          <w:sz w:val="32"/>
        </w:rPr>
        <w:t>，除日常执法检查外，还</w:t>
      </w:r>
      <w:r>
        <w:rPr>
          <w:rFonts w:hint="eastAsia" w:ascii="仿宋_GB2312" w:hAnsi="Arial" w:eastAsia="仿宋_GB2312"/>
          <w:color w:val="auto"/>
          <w:kern w:val="0"/>
          <w:sz w:val="32"/>
          <w:lang w:eastAsia="zh-CN"/>
        </w:rPr>
        <w:t>应</w:t>
      </w:r>
      <w:r>
        <w:rPr>
          <w:rFonts w:ascii="仿宋_GB2312" w:hAnsi="Arial" w:eastAsia="仿宋_GB2312"/>
          <w:color w:val="auto"/>
          <w:kern w:val="0"/>
          <w:sz w:val="32"/>
        </w:rPr>
        <w:t>根据工作需要，选用</w:t>
      </w:r>
      <w:r>
        <w:rPr>
          <w:rFonts w:hint="eastAsia" w:ascii="仿宋_GB2312" w:hAnsi="Arial" w:eastAsia="仿宋_GB2312"/>
          <w:color w:val="auto"/>
          <w:kern w:val="0"/>
          <w:sz w:val="32"/>
          <w:lang w:eastAsia="zh-CN"/>
        </w:rPr>
        <w:t>抽查检查</w:t>
      </w:r>
      <w:r>
        <w:rPr>
          <w:rFonts w:ascii="仿宋_GB2312" w:hAnsi="Arial" w:eastAsia="仿宋_GB2312"/>
          <w:color w:val="auto"/>
          <w:kern w:val="0"/>
          <w:sz w:val="32"/>
        </w:rPr>
        <w:t>、满意度调查等措施，强化对服务机构的业务监管。</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ascii="仿宋_GB2312" w:hAnsi="宋体" w:eastAsia="仿宋_GB2312"/>
          <w:color w:val="auto"/>
          <w:spacing w:val="15"/>
          <w:kern w:val="0"/>
          <w:sz w:val="32"/>
          <w:highlight w:val="yellow"/>
          <w:shd w:val="clear" w:color="auto" w:fill="FFFFFF"/>
        </w:rPr>
      </w:pPr>
      <w:r>
        <w:rPr>
          <w:rFonts w:ascii="楷体_GB2312" w:hAnsi="楷体_GB2312" w:eastAsia="楷体_GB2312"/>
          <w:bCs/>
          <w:color w:val="auto"/>
          <w:spacing w:val="15"/>
          <w:kern w:val="0"/>
          <w:sz w:val="32"/>
        </w:rPr>
        <w:t>（一）</w:t>
      </w:r>
      <w:r>
        <w:rPr>
          <w:rFonts w:hint="eastAsia" w:ascii="楷体_GB2312" w:hAnsi="楷体_GB2312" w:eastAsia="楷体_GB2312"/>
          <w:bCs/>
          <w:color w:val="auto"/>
          <w:spacing w:val="15"/>
          <w:kern w:val="0"/>
          <w:sz w:val="32"/>
          <w:lang w:eastAsia="zh-CN"/>
        </w:rPr>
        <w:t>抽查检查</w:t>
      </w:r>
      <w:r>
        <w:rPr>
          <w:rFonts w:ascii="楷体_GB2312" w:hAnsi="楷体_GB2312" w:eastAsia="楷体_GB2312"/>
          <w:bCs/>
          <w:color w:val="auto"/>
          <w:spacing w:val="15"/>
          <w:kern w:val="0"/>
          <w:sz w:val="32"/>
        </w:rPr>
        <w:t>。</w:t>
      </w:r>
      <w:r>
        <w:rPr>
          <w:rFonts w:ascii="仿宋_GB2312" w:hAnsi="Arial" w:eastAsia="仿宋_GB2312"/>
          <w:color w:val="auto"/>
          <w:kern w:val="0"/>
          <w:sz w:val="32"/>
        </w:rPr>
        <w:t>各级</w:t>
      </w:r>
      <w:r>
        <w:rPr>
          <w:rFonts w:hint="eastAsia" w:ascii="仿宋_GB2312" w:hAnsi="Arial" w:eastAsia="仿宋_GB2312"/>
          <w:color w:val="auto"/>
          <w:kern w:val="0"/>
          <w:sz w:val="32"/>
          <w:lang w:eastAsia="zh-CN"/>
        </w:rPr>
        <w:t>应急管理部门</w:t>
      </w:r>
      <w:r>
        <w:rPr>
          <w:rFonts w:ascii="仿宋_GB2312" w:hAnsi="宋体" w:eastAsia="仿宋_GB2312"/>
          <w:color w:val="auto"/>
          <w:spacing w:val="15"/>
          <w:kern w:val="0"/>
          <w:sz w:val="32"/>
          <w:shd w:val="clear" w:color="auto" w:fill="FFFFFF"/>
        </w:rPr>
        <w:t>组织专家，对服务</w:t>
      </w:r>
      <w:r>
        <w:rPr>
          <w:rFonts w:ascii="仿宋_GB2312" w:hAnsi="宋体" w:eastAsia="仿宋_GB2312"/>
          <w:color w:val="auto"/>
          <w:spacing w:val="15"/>
          <w:kern w:val="0"/>
          <w:sz w:val="32"/>
          <w:highlight w:val="yellow"/>
          <w:shd w:val="clear" w:color="auto" w:fill="FFFFFF"/>
        </w:rPr>
        <w:t>机构</w:t>
      </w:r>
      <w:r>
        <w:rPr>
          <w:rFonts w:hint="eastAsia" w:ascii="仿宋_GB2312" w:hAnsi="宋体" w:eastAsia="仿宋_GB2312"/>
          <w:color w:val="auto"/>
          <w:spacing w:val="15"/>
          <w:kern w:val="0"/>
          <w:sz w:val="32"/>
          <w:highlight w:val="yellow"/>
          <w:shd w:val="clear" w:color="auto" w:fill="FFFFFF"/>
          <w:lang w:eastAsia="zh-CN"/>
        </w:rPr>
        <w:t>资格能力保持情况、</w:t>
      </w:r>
      <w:r>
        <w:rPr>
          <w:rFonts w:ascii="仿宋_GB2312" w:hAnsi="宋体" w:eastAsia="仿宋_GB2312"/>
          <w:color w:val="auto"/>
          <w:spacing w:val="15"/>
          <w:kern w:val="0"/>
          <w:sz w:val="32"/>
          <w:highlight w:val="yellow"/>
          <w:shd w:val="clear" w:color="auto" w:fill="FFFFFF"/>
        </w:rPr>
        <w:t>服务</w:t>
      </w:r>
      <w:r>
        <w:rPr>
          <w:rFonts w:hint="eastAsia" w:ascii="仿宋_GB2312" w:hAnsi="宋体" w:eastAsia="仿宋_GB2312"/>
          <w:color w:val="auto"/>
          <w:spacing w:val="15"/>
          <w:kern w:val="0"/>
          <w:sz w:val="32"/>
          <w:highlight w:val="yellow"/>
          <w:shd w:val="clear" w:color="auto" w:fill="FFFFFF"/>
          <w:lang w:eastAsia="zh-CN"/>
        </w:rPr>
        <w:t>质量</w:t>
      </w:r>
      <w:r>
        <w:rPr>
          <w:rFonts w:ascii="仿宋_GB2312" w:hAnsi="宋体" w:eastAsia="仿宋_GB2312"/>
          <w:color w:val="auto"/>
          <w:spacing w:val="15"/>
          <w:kern w:val="0"/>
          <w:sz w:val="32"/>
          <w:highlight w:val="yellow"/>
          <w:shd w:val="clear" w:color="auto" w:fill="FFFFFF"/>
        </w:rPr>
        <w:t>进行</w:t>
      </w:r>
      <w:r>
        <w:rPr>
          <w:rFonts w:hint="eastAsia" w:ascii="仿宋_GB2312" w:hAnsi="宋体" w:eastAsia="仿宋_GB2312"/>
          <w:color w:val="auto"/>
          <w:spacing w:val="15"/>
          <w:kern w:val="0"/>
          <w:sz w:val="32"/>
          <w:highlight w:val="yellow"/>
          <w:shd w:val="clear" w:color="auto" w:fill="FFFFFF"/>
          <w:lang w:eastAsia="zh-CN"/>
        </w:rPr>
        <w:t>抽查检查</w:t>
      </w:r>
      <w:r>
        <w:rPr>
          <w:rFonts w:ascii="仿宋_GB2312" w:hAnsi="宋体" w:eastAsia="仿宋_GB2312"/>
          <w:color w:val="auto"/>
          <w:spacing w:val="15"/>
          <w:kern w:val="0"/>
          <w:sz w:val="32"/>
          <w:highlight w:val="yellow"/>
          <w:shd w:val="clear" w:color="auto" w:fill="FFFFFF"/>
        </w:rPr>
        <w:t>。</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eastAsia" w:ascii="仿宋_GB2312" w:hAnsi="宋体" w:eastAsia="仿宋_GB2312"/>
          <w:color w:val="auto"/>
          <w:spacing w:val="15"/>
          <w:kern w:val="0"/>
          <w:sz w:val="32"/>
          <w:highlight w:val="yellow"/>
          <w:shd w:val="clear" w:color="auto" w:fill="FFFFFF"/>
          <w:lang w:eastAsia="zh-CN"/>
        </w:rPr>
      </w:pPr>
      <w:r>
        <w:rPr>
          <w:rFonts w:hint="eastAsia" w:ascii="仿宋_GB2312" w:hAnsi="宋体" w:eastAsia="仿宋_GB2312"/>
          <w:color w:val="auto"/>
          <w:spacing w:val="15"/>
          <w:kern w:val="0"/>
          <w:sz w:val="32"/>
          <w:highlight w:val="yellow"/>
          <w:shd w:val="clear" w:color="auto" w:fill="FFFFFF"/>
          <w:lang w:eastAsia="zh-CN"/>
        </w:rPr>
        <w:t>机构资格能力保持：各区应急管理部门每年要对辖区内注册机构采取“全覆盖”检查，如发现未做好资格保持工作的机构，及时上报市应急管理局；市应急管理局对在我市注册的机构开展抽查检查工作；</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rPr>
      </w:pPr>
      <w:r>
        <w:rPr>
          <w:rFonts w:hint="eastAsia" w:ascii="仿宋_GB2312" w:hAnsi="宋体" w:eastAsia="仿宋_GB2312"/>
          <w:color w:val="auto"/>
          <w:spacing w:val="15"/>
          <w:kern w:val="0"/>
          <w:sz w:val="32"/>
          <w:highlight w:val="yellow"/>
          <w:shd w:val="clear" w:color="auto" w:fill="FFFFFF"/>
          <w:lang w:eastAsia="zh-CN"/>
        </w:rPr>
        <w:t>机构服务质量抽查检查：</w:t>
      </w:r>
      <w:r>
        <w:rPr>
          <w:rFonts w:ascii="仿宋_GB2312" w:hAnsi="Arial" w:eastAsia="仿宋_GB2312"/>
          <w:color w:val="auto"/>
          <w:kern w:val="0"/>
          <w:sz w:val="32"/>
          <w:highlight w:val="yellow"/>
        </w:rPr>
        <w:t>各级</w:t>
      </w:r>
      <w:r>
        <w:rPr>
          <w:rFonts w:hint="eastAsia" w:ascii="仿宋_GB2312" w:hAnsi="Arial" w:eastAsia="仿宋_GB2312"/>
          <w:color w:val="auto"/>
          <w:kern w:val="0"/>
          <w:sz w:val="32"/>
          <w:highlight w:val="yellow"/>
          <w:lang w:eastAsia="zh-CN"/>
        </w:rPr>
        <w:t>应急管理部门</w:t>
      </w:r>
      <w:r>
        <w:rPr>
          <w:rFonts w:ascii="仿宋_GB2312" w:hAnsi="宋体" w:eastAsia="仿宋_GB2312"/>
          <w:color w:val="auto"/>
          <w:spacing w:val="15"/>
          <w:kern w:val="0"/>
          <w:sz w:val="32"/>
          <w:highlight w:val="yellow"/>
          <w:shd w:val="clear" w:color="auto" w:fill="FFFFFF"/>
        </w:rPr>
        <w:t>可</w:t>
      </w:r>
      <w:r>
        <w:rPr>
          <w:rFonts w:ascii="仿宋_GB2312" w:hAnsi="宋体" w:eastAsia="仿宋_GB2312"/>
          <w:color w:val="auto"/>
          <w:spacing w:val="15"/>
          <w:kern w:val="0"/>
          <w:sz w:val="32"/>
          <w:shd w:val="clear" w:color="auto" w:fill="FFFFFF"/>
        </w:rPr>
        <w:t>采取随机抽取报告与现场检查相结合的方法，由专家对服务机构服务质量进行评分，</w:t>
      </w:r>
      <w:r>
        <w:rPr>
          <w:rFonts w:hint="eastAsia" w:ascii="仿宋_GB2312" w:hAnsi="宋体" w:eastAsia="仿宋_GB2312"/>
          <w:color w:val="auto"/>
          <w:spacing w:val="15"/>
          <w:kern w:val="0"/>
          <w:sz w:val="32"/>
          <w:shd w:val="clear" w:color="auto" w:fill="FFFFFF"/>
          <w:lang w:eastAsia="zh-CN"/>
        </w:rPr>
        <w:t>应急管理部门</w:t>
      </w:r>
      <w:r>
        <w:rPr>
          <w:rFonts w:ascii="仿宋_GB2312" w:hAnsi="宋体" w:eastAsia="仿宋_GB2312"/>
          <w:color w:val="auto"/>
          <w:spacing w:val="15"/>
          <w:kern w:val="0"/>
          <w:sz w:val="32"/>
          <w:shd w:val="clear" w:color="auto" w:fill="FFFFFF"/>
        </w:rPr>
        <w:t>对报告存在的质量问题按规定进行处理。</w:t>
      </w:r>
      <w:r>
        <w:rPr>
          <w:rFonts w:hint="eastAsia" w:ascii="仿宋_GB2312" w:hAnsi="宋体" w:eastAsia="仿宋_GB2312"/>
          <w:color w:val="auto"/>
          <w:spacing w:val="15"/>
          <w:kern w:val="0"/>
          <w:sz w:val="32"/>
          <w:shd w:val="clear" w:color="auto" w:fill="FFFFFF"/>
          <w:lang w:eastAsia="zh-CN"/>
        </w:rPr>
        <w:t>抽查检查</w:t>
      </w:r>
      <w:r>
        <w:rPr>
          <w:rFonts w:ascii="仿宋_GB2312" w:hAnsi="宋体" w:eastAsia="仿宋_GB2312"/>
          <w:color w:val="auto"/>
          <w:spacing w:val="15"/>
          <w:kern w:val="0"/>
          <w:sz w:val="32"/>
          <w:shd w:val="clear" w:color="auto" w:fill="FFFFFF"/>
        </w:rPr>
        <w:t>结果作为诚信考评依据。</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楷体_GB2312" w:hAnsi="楷体_GB2312" w:eastAsia="楷体_GB2312"/>
          <w:bCs/>
          <w:color w:val="auto"/>
          <w:spacing w:val="15"/>
          <w:kern w:val="0"/>
          <w:sz w:val="32"/>
        </w:rPr>
        <w:t>（二）满意度调查。</w:t>
      </w:r>
      <w:r>
        <w:rPr>
          <w:rFonts w:ascii="仿宋_GB2312" w:hAnsi="Arial" w:eastAsia="仿宋_GB2312"/>
          <w:color w:val="auto"/>
          <w:kern w:val="0"/>
          <w:sz w:val="32"/>
        </w:rPr>
        <w:t>各级</w:t>
      </w:r>
      <w:r>
        <w:rPr>
          <w:rFonts w:hint="eastAsia" w:ascii="仿宋_GB2312" w:hAnsi="Arial" w:eastAsia="仿宋_GB2312"/>
          <w:color w:val="auto"/>
          <w:kern w:val="0"/>
          <w:sz w:val="32"/>
          <w:lang w:eastAsia="zh-CN"/>
        </w:rPr>
        <w:t>应急管理部门</w:t>
      </w:r>
      <w:r>
        <w:rPr>
          <w:rFonts w:ascii="仿宋_GB2312" w:hAnsi="宋体" w:eastAsia="仿宋_GB2312"/>
          <w:color w:val="auto"/>
          <w:spacing w:val="15"/>
          <w:kern w:val="0"/>
          <w:sz w:val="32"/>
          <w:shd w:val="clear" w:color="auto" w:fill="FFFFFF"/>
        </w:rPr>
        <w:t>对服务机构开展的服务项目进行综合评分。定期采用满意度调查的形式，向全部或部分服务对象发放满意度调查表，并回收统计进行综合分析评估，作为诚信考评依据。</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ascii="仿宋_GB2312" w:hAnsi="宋体" w:eastAsia="仿宋_GB2312"/>
          <w:b/>
          <w:color w:val="auto"/>
          <w:spacing w:val="15"/>
          <w:kern w:val="0"/>
          <w:sz w:val="32"/>
          <w:bdr w:val="single" w:color="auto" w:sz="4" w:space="0"/>
        </w:rPr>
      </w:pPr>
      <w:r>
        <w:rPr>
          <w:rFonts w:ascii="黑体" w:hAnsi="Arial" w:eastAsia="黑体"/>
          <w:color w:val="auto"/>
          <w:kern w:val="0"/>
          <w:sz w:val="32"/>
        </w:rPr>
        <w:t xml:space="preserve">第十六条 </w:t>
      </w:r>
      <w:r>
        <w:rPr>
          <w:rFonts w:ascii="仿宋_GB2312" w:hAnsi="Arial" w:eastAsia="仿宋_GB2312"/>
          <w:b/>
          <w:color w:val="auto"/>
          <w:kern w:val="0"/>
          <w:sz w:val="32"/>
        </w:rPr>
        <w:t xml:space="preserve"> </w:t>
      </w:r>
      <w:r>
        <w:rPr>
          <w:rFonts w:ascii="仿宋_GB2312" w:hAnsi="Arial" w:eastAsia="仿宋_GB2312"/>
          <w:color w:val="auto"/>
          <w:kern w:val="0"/>
          <w:sz w:val="32"/>
        </w:rPr>
        <w:t>各级</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在各类检查督查工作中发现</w:t>
      </w:r>
      <w:r>
        <w:rPr>
          <w:rFonts w:ascii="仿宋_GB2312" w:hAnsi="宋体" w:eastAsia="仿宋_GB2312"/>
          <w:color w:val="auto"/>
          <w:spacing w:val="15"/>
          <w:kern w:val="0"/>
          <w:sz w:val="32"/>
          <w:shd w:val="clear" w:color="auto" w:fill="FFFFFF"/>
        </w:rPr>
        <w:t>服务机构</w:t>
      </w:r>
      <w:r>
        <w:rPr>
          <w:rFonts w:ascii="仿宋_GB2312" w:hAnsi="宋体" w:eastAsia="仿宋_GB2312"/>
          <w:color w:val="auto"/>
          <w:spacing w:val="15"/>
          <w:kern w:val="0"/>
          <w:sz w:val="32"/>
          <w:highlight w:val="yellow"/>
          <w:shd w:val="clear" w:color="auto" w:fill="FFFFFF"/>
        </w:rPr>
        <w:t>或从业人员</w:t>
      </w:r>
      <w:r>
        <w:rPr>
          <w:rFonts w:ascii="仿宋_GB2312" w:hAnsi="宋体" w:eastAsia="仿宋_GB2312"/>
          <w:color w:val="auto"/>
          <w:spacing w:val="15"/>
          <w:kern w:val="0"/>
          <w:sz w:val="32"/>
          <w:shd w:val="clear" w:color="auto" w:fill="FFFFFF"/>
        </w:rPr>
        <w:t>有以下行为之一的，报市</w:t>
      </w:r>
      <w:r>
        <w:rPr>
          <w:rFonts w:hint="eastAsia" w:ascii="仿宋_GB2312" w:hAnsi="宋体" w:eastAsia="仿宋_GB2312"/>
          <w:color w:val="auto"/>
          <w:spacing w:val="15"/>
          <w:kern w:val="0"/>
          <w:sz w:val="32"/>
          <w:shd w:val="clear" w:color="auto" w:fill="FFFFFF"/>
          <w:lang w:eastAsia="zh-CN"/>
        </w:rPr>
        <w:t>应急管理局</w:t>
      </w:r>
      <w:r>
        <w:rPr>
          <w:rFonts w:ascii="仿宋_GB2312" w:hAnsi="宋体" w:eastAsia="仿宋_GB2312"/>
          <w:color w:val="auto"/>
          <w:spacing w:val="15"/>
          <w:kern w:val="0"/>
          <w:sz w:val="32"/>
          <w:shd w:val="clear" w:color="auto" w:fill="FFFFFF"/>
        </w:rPr>
        <w:t>，为其记入不良信息一次，涉及违法违规的，应依法依规处理：</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（一）</w:t>
      </w:r>
      <w:r>
        <w:rPr>
          <w:rFonts w:hint="eastAsia" w:ascii="仿宋_GB2312" w:eastAsia="仿宋_GB2312"/>
          <w:color w:val="auto"/>
          <w:sz w:val="32"/>
          <w:highlight w:val="yellow"/>
          <w:lang w:eastAsia="zh-CN"/>
        </w:rPr>
        <w:t>签订不合理技术服务合同或协议</w:t>
      </w:r>
      <w:r>
        <w:rPr>
          <w:rFonts w:hint="eastAsia" w:ascii="仿宋_GB2312" w:eastAsia="仿宋_GB2312"/>
          <w:color w:val="auto"/>
          <w:sz w:val="32"/>
          <w:lang w:eastAsia="zh-CN"/>
        </w:rPr>
        <w:t>，或</w:t>
      </w:r>
      <w:r>
        <w:rPr>
          <w:rFonts w:ascii="仿宋_GB2312" w:eastAsia="仿宋_GB2312"/>
          <w:color w:val="auto"/>
          <w:sz w:val="32"/>
        </w:rPr>
        <w:t>未签订合同或协议开展专业技术服务工作；</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ascii="仿宋_GB2312" w:eastAsia="仿宋_GB2312"/>
          <w:color w:val="auto"/>
          <w:sz w:val="32"/>
        </w:rPr>
      </w:pPr>
      <w:r>
        <w:rPr>
          <w:rFonts w:ascii="仿宋_GB2312" w:eastAsia="仿宋_GB2312"/>
          <w:color w:val="auto"/>
          <w:sz w:val="32"/>
        </w:rPr>
        <w:t>（二）应到现场而未到现场开展技术服务；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hint="eastAsia" w:ascii="仿宋_GB2312" w:eastAsia="仿宋_GB2312"/>
          <w:color w:val="auto"/>
          <w:sz w:val="32"/>
          <w:lang w:eastAsia="zh-CN"/>
        </w:rPr>
        <w:t>（三）</w:t>
      </w:r>
      <w:r>
        <w:rPr>
          <w:rFonts w:ascii="仿宋_GB2312" w:eastAsia="仿宋_GB2312"/>
          <w:color w:val="auto"/>
          <w:sz w:val="32"/>
        </w:rPr>
        <w:t>误导服务对象，提供的服务项目与企业实际服务需求不一致；</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w:t>
      </w:r>
      <w:r>
        <w:rPr>
          <w:rFonts w:hint="eastAsia" w:ascii="仿宋_GB2312" w:eastAsia="仿宋_GB2312"/>
          <w:color w:val="auto"/>
          <w:sz w:val="32"/>
          <w:lang w:eastAsia="zh-CN"/>
        </w:rPr>
        <w:t>四</w:t>
      </w:r>
      <w:r>
        <w:rPr>
          <w:rFonts w:ascii="仿宋_GB2312" w:eastAsia="仿宋_GB2312"/>
          <w:color w:val="auto"/>
          <w:sz w:val="32"/>
        </w:rPr>
        <w:t>）泄露服务对象的技术秘密和商业秘密；</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w:t>
      </w:r>
      <w:r>
        <w:rPr>
          <w:rFonts w:hint="eastAsia" w:ascii="仿宋_GB2312" w:eastAsia="仿宋_GB2312"/>
          <w:color w:val="auto"/>
          <w:sz w:val="32"/>
          <w:lang w:eastAsia="zh-CN"/>
        </w:rPr>
        <w:t>五</w:t>
      </w:r>
      <w:r>
        <w:rPr>
          <w:rFonts w:ascii="仿宋_GB2312" w:eastAsia="仿宋_GB2312"/>
          <w:color w:val="auto"/>
          <w:sz w:val="32"/>
        </w:rPr>
        <w:t>）超出资质证书业务范围或能力范围从事技术服务活动；</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eastAsia" w:ascii="仿宋_GB2312" w:eastAsia="仿宋_GB2312"/>
          <w:color w:val="auto"/>
          <w:sz w:val="32"/>
          <w:lang w:eastAsia="zh-CN"/>
        </w:rPr>
      </w:pPr>
      <w:r>
        <w:rPr>
          <w:rFonts w:ascii="仿宋_GB2312" w:eastAsia="仿宋_GB2312"/>
          <w:color w:val="auto"/>
          <w:sz w:val="32"/>
        </w:rPr>
        <w:t>（五）</w:t>
      </w:r>
      <w:r>
        <w:rPr>
          <w:rFonts w:hint="eastAsia" w:ascii="仿宋_GB2312" w:eastAsia="仿宋_GB2312"/>
          <w:color w:val="auto"/>
          <w:sz w:val="32"/>
          <w:highlight w:val="yellow"/>
          <w:lang w:eastAsia="zh-CN"/>
        </w:rPr>
        <w:t>出具的报告存在法规标准引用错误、缺项漏项、复制粘贴、与实际不符等问题，但尚未造成严重后果的</w:t>
      </w:r>
      <w:r>
        <w:rPr>
          <w:rFonts w:hint="eastAsia" w:ascii="仿宋_GB2312" w:eastAsia="仿宋_GB2312"/>
          <w:color w:val="auto"/>
          <w:sz w:val="32"/>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firstLineChars="225"/>
        <w:textAlignment w:val="auto"/>
        <w:rPr>
          <w:rFonts w:hint="default" w:ascii="仿宋_GB2312" w:eastAsia="仿宋_GB2312"/>
          <w:color w:val="auto"/>
          <w:sz w:val="32"/>
        </w:rPr>
      </w:pPr>
      <w:r>
        <w:rPr>
          <w:rFonts w:ascii="仿宋_GB2312" w:eastAsia="仿宋_GB2312"/>
          <w:color w:val="auto"/>
          <w:sz w:val="32"/>
        </w:rPr>
        <w:t>（六）未按照相关规定和</w:t>
      </w:r>
      <w:r>
        <w:rPr>
          <w:rFonts w:hint="eastAsia" w:ascii="仿宋_GB2312" w:eastAsia="仿宋_GB2312"/>
          <w:color w:val="auto"/>
          <w:sz w:val="32"/>
          <w:lang w:eastAsia="zh-CN"/>
        </w:rPr>
        <w:t>要求</w:t>
      </w:r>
      <w:r>
        <w:rPr>
          <w:rFonts w:ascii="仿宋_GB2312" w:eastAsia="仿宋_GB2312"/>
          <w:color w:val="auto"/>
          <w:sz w:val="32"/>
        </w:rPr>
        <w:t>开展专业技术服务活动，擅自更改、简化技术服务程序和相关内容；</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（七）未按照</w:t>
      </w:r>
      <w:r>
        <w:rPr>
          <w:rFonts w:hint="eastAsia" w:ascii="仿宋_GB2312" w:eastAsia="仿宋_GB2312"/>
          <w:color w:val="auto"/>
          <w:sz w:val="32"/>
          <w:lang w:eastAsia="zh-CN"/>
        </w:rPr>
        <w:t>应急管理部门</w:t>
      </w:r>
      <w:r>
        <w:rPr>
          <w:rFonts w:ascii="仿宋_GB2312" w:eastAsia="仿宋_GB2312"/>
          <w:color w:val="auto"/>
          <w:sz w:val="32"/>
        </w:rPr>
        <w:t>要求报送</w:t>
      </w:r>
      <w:r>
        <w:rPr>
          <w:rFonts w:hint="eastAsia" w:ascii="仿宋_GB2312" w:eastAsia="仿宋_GB2312"/>
          <w:color w:val="auto"/>
          <w:sz w:val="32"/>
          <w:lang w:eastAsia="zh-CN"/>
        </w:rPr>
        <w:t>机构情况等信息</w:t>
      </w:r>
      <w:r>
        <w:rPr>
          <w:rFonts w:ascii="仿宋_GB2312" w:eastAsia="仿宋_GB2312"/>
          <w:color w:val="auto"/>
          <w:sz w:val="32"/>
        </w:rPr>
        <w:t>，或未及时通过自助管理系统上报信息，或上报虚假信息；</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（八）经服务对象测评满意度</w:t>
      </w:r>
      <w:r>
        <w:rPr>
          <w:rFonts w:ascii="仿宋_GB2312" w:eastAsia="仿宋_GB2312"/>
          <w:color w:val="auto"/>
          <w:sz w:val="32"/>
          <w:highlight w:val="yellow"/>
        </w:rPr>
        <w:t>7</w:t>
      </w:r>
      <w:r>
        <w:rPr>
          <w:rFonts w:hint="eastAsia" w:ascii="仿宋_GB2312" w:eastAsia="仿宋_GB2312"/>
          <w:color w:val="auto"/>
          <w:sz w:val="32"/>
          <w:highlight w:val="yellow"/>
          <w:lang w:val="en-US" w:eastAsia="zh-CN"/>
        </w:rPr>
        <w:t>0</w:t>
      </w:r>
      <w:r>
        <w:rPr>
          <w:rFonts w:ascii="仿宋_GB2312" w:eastAsia="仿宋_GB2312"/>
          <w:color w:val="auto"/>
          <w:sz w:val="32"/>
          <w:highlight w:val="yellow"/>
        </w:rPr>
        <w:t>分以下</w:t>
      </w:r>
      <w:r>
        <w:rPr>
          <w:rFonts w:ascii="仿宋_GB2312" w:eastAsia="仿宋_GB2312"/>
          <w:color w:val="auto"/>
          <w:sz w:val="32"/>
        </w:rPr>
        <w:t>（不含本数）；</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（九）从业人员</w:t>
      </w:r>
      <w:r>
        <w:rPr>
          <w:rFonts w:hint="eastAsia" w:ascii="仿宋_GB2312" w:eastAsia="仿宋_GB2312"/>
          <w:color w:val="auto"/>
          <w:sz w:val="32"/>
          <w:lang w:eastAsia="zh-CN"/>
        </w:rPr>
        <w:t>多处挂靠，</w:t>
      </w:r>
      <w:r>
        <w:rPr>
          <w:rFonts w:ascii="仿宋_GB2312" w:eastAsia="仿宋_GB2312"/>
          <w:color w:val="auto"/>
          <w:sz w:val="32"/>
        </w:rPr>
        <w:t>同时在两个以上（含两个）同类机构登记执业</w:t>
      </w:r>
      <w:r>
        <w:rPr>
          <w:rFonts w:hint="eastAsia" w:ascii="仿宋_GB2312" w:eastAsia="仿宋_GB2312"/>
          <w:color w:val="auto"/>
          <w:sz w:val="32"/>
          <w:lang w:eastAsia="zh-CN"/>
        </w:rPr>
        <w:t>的</w:t>
      </w:r>
      <w:r>
        <w:rPr>
          <w:rFonts w:ascii="仿宋_GB2312" w:eastAsia="仿宋_GB2312"/>
          <w:color w:val="auto"/>
          <w:sz w:val="32"/>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eastAsia" w:ascii="仿宋_GB2312" w:eastAsia="仿宋_GB2312"/>
          <w:color w:val="auto"/>
          <w:sz w:val="32"/>
          <w:lang w:eastAsia="zh-CN"/>
        </w:rPr>
      </w:pPr>
      <w:r>
        <w:rPr>
          <w:rFonts w:ascii="仿宋_GB2312" w:eastAsia="仿宋_GB2312"/>
          <w:color w:val="auto"/>
          <w:sz w:val="32"/>
        </w:rPr>
        <w:t>（十）从业人员、设备设施等基本情况发生变化，不符合相关规定或基本条件；</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（十一）</w:t>
      </w:r>
      <w:r>
        <w:rPr>
          <w:rFonts w:ascii="仿宋_GB2312" w:eastAsia="仿宋_GB2312"/>
          <w:color w:val="auto"/>
          <w:sz w:val="32"/>
        </w:rPr>
        <w:t>采取不正当竞争手段，故意贬低、诋毁其他服务机构</w:t>
      </w:r>
      <w:r>
        <w:rPr>
          <w:rFonts w:hint="eastAsia" w:ascii="仿宋_GB2312" w:eastAsia="仿宋_GB2312"/>
          <w:color w:val="auto"/>
          <w:sz w:val="32"/>
          <w:highlight w:val="yellow"/>
          <w:lang w:eastAsia="zh-CN"/>
        </w:rPr>
        <w:t>或从业人员</w:t>
      </w:r>
      <w:r>
        <w:rPr>
          <w:rFonts w:hint="eastAsia" w:ascii="仿宋_GB2312" w:eastAsia="仿宋_GB2312"/>
          <w:color w:val="auto"/>
          <w:sz w:val="32"/>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firstLineChars="225"/>
        <w:textAlignment w:val="auto"/>
        <w:rPr>
          <w:rFonts w:hint="default" w:ascii="仿宋_GB2312" w:eastAsia="仿宋_GB2312"/>
          <w:color w:val="auto"/>
          <w:sz w:val="32"/>
        </w:rPr>
      </w:pPr>
      <w:r>
        <w:rPr>
          <w:rFonts w:ascii="仿宋_GB2312" w:eastAsia="仿宋_GB2312"/>
          <w:color w:val="auto"/>
          <w:sz w:val="32"/>
        </w:rPr>
        <w:t>（十</w:t>
      </w:r>
      <w:r>
        <w:rPr>
          <w:rFonts w:hint="eastAsia" w:ascii="仿宋_GB2312" w:eastAsia="仿宋_GB2312"/>
          <w:color w:val="auto"/>
          <w:sz w:val="32"/>
          <w:lang w:eastAsia="zh-CN"/>
        </w:rPr>
        <w:t>二</w:t>
      </w:r>
      <w:r>
        <w:rPr>
          <w:rFonts w:ascii="仿宋_GB2312" w:eastAsia="仿宋_GB2312"/>
          <w:color w:val="auto"/>
          <w:sz w:val="32"/>
        </w:rPr>
        <w:t>）由于相同</w:t>
      </w:r>
      <w:r>
        <w:rPr>
          <w:rFonts w:hint="eastAsia" w:ascii="仿宋_GB2312" w:eastAsia="仿宋_GB2312"/>
          <w:color w:val="auto"/>
          <w:sz w:val="32"/>
          <w:lang w:eastAsia="zh-CN"/>
        </w:rPr>
        <w:t>或类似</w:t>
      </w:r>
      <w:r>
        <w:rPr>
          <w:rFonts w:ascii="仿宋_GB2312" w:eastAsia="仿宋_GB2312"/>
          <w:color w:val="auto"/>
          <w:sz w:val="32"/>
        </w:rPr>
        <w:t>原因受到</w:t>
      </w:r>
      <w:r>
        <w:rPr>
          <w:rFonts w:ascii="仿宋_GB2312" w:eastAsia="仿宋_GB2312"/>
          <w:color w:val="auto"/>
          <w:sz w:val="32"/>
          <w:highlight w:val="yellow"/>
        </w:rPr>
        <w:t>不同企业</w:t>
      </w:r>
      <w:r>
        <w:rPr>
          <w:rFonts w:hint="eastAsia" w:ascii="仿宋_GB2312" w:eastAsia="仿宋_GB2312"/>
          <w:color w:val="auto"/>
          <w:sz w:val="32"/>
          <w:highlight w:val="yellow"/>
          <w:lang w:val="en-US" w:eastAsia="zh-CN"/>
        </w:rPr>
        <w:t>2</w:t>
      </w:r>
      <w:r>
        <w:rPr>
          <w:rFonts w:ascii="仿宋_GB2312" w:eastAsia="仿宋_GB2312"/>
          <w:color w:val="auto"/>
          <w:sz w:val="32"/>
          <w:highlight w:val="yellow"/>
        </w:rPr>
        <w:t>次以上举报投诉</w:t>
      </w:r>
      <w:r>
        <w:rPr>
          <w:rFonts w:ascii="仿宋_GB2312" w:eastAsia="仿宋_GB2312"/>
          <w:color w:val="auto"/>
          <w:sz w:val="32"/>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eastAsia="仿宋_GB2312"/>
          <w:color w:val="auto"/>
          <w:sz w:val="32"/>
        </w:rPr>
      </w:pPr>
      <w:r>
        <w:rPr>
          <w:rFonts w:ascii="仿宋_GB2312" w:eastAsia="仿宋_GB2312"/>
          <w:color w:val="auto"/>
          <w:sz w:val="32"/>
        </w:rPr>
        <w:t>（十</w:t>
      </w:r>
      <w:r>
        <w:rPr>
          <w:rFonts w:hint="eastAsia" w:ascii="仿宋_GB2312" w:eastAsia="仿宋_GB2312"/>
          <w:color w:val="auto"/>
          <w:sz w:val="32"/>
          <w:lang w:eastAsia="zh-CN"/>
        </w:rPr>
        <w:t>三</w:t>
      </w:r>
      <w:r>
        <w:rPr>
          <w:rFonts w:ascii="仿宋_GB2312" w:eastAsia="仿宋_GB2312"/>
          <w:color w:val="auto"/>
          <w:sz w:val="32"/>
        </w:rPr>
        <w:t>）法律、法规、规章禁止的其他行为。</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hAnsi="黑体" w:eastAsia="仿宋_GB2312"/>
          <w:color w:val="auto"/>
          <w:sz w:val="32"/>
        </w:rPr>
      </w:pPr>
      <w:r>
        <w:rPr>
          <w:rFonts w:ascii="黑体" w:hAnsi="Arial" w:eastAsia="黑体"/>
          <w:color w:val="auto"/>
          <w:kern w:val="0"/>
          <w:sz w:val="32"/>
        </w:rPr>
        <w:t>第十七条</w:t>
      </w:r>
      <w:r>
        <w:rPr>
          <w:rFonts w:ascii="黑体" w:hAnsi="黑体" w:eastAsia="黑体"/>
          <w:color w:val="auto"/>
          <w:sz w:val="32"/>
        </w:rPr>
        <w:t xml:space="preserve">  </w:t>
      </w:r>
      <w:r>
        <w:rPr>
          <w:rFonts w:ascii="仿宋_GB2312" w:hAnsi="黑体" w:eastAsia="仿宋_GB2312"/>
          <w:color w:val="auto"/>
          <w:sz w:val="32"/>
          <w:highlight w:val="yellow"/>
        </w:rPr>
        <w:t>对</w:t>
      </w:r>
      <w:r>
        <w:rPr>
          <w:rFonts w:hint="eastAsia" w:ascii="仿宋_GB2312" w:hAnsi="黑体" w:eastAsia="仿宋_GB2312"/>
          <w:color w:val="auto"/>
          <w:sz w:val="32"/>
          <w:highlight w:val="yellow"/>
          <w:lang w:eastAsia="zh-CN"/>
        </w:rPr>
        <w:t>首次被记不良信息的</w:t>
      </w:r>
      <w:r>
        <w:rPr>
          <w:rFonts w:ascii="仿宋_GB2312" w:hAnsi="黑体" w:eastAsia="仿宋_GB2312"/>
          <w:color w:val="auto"/>
          <w:sz w:val="32"/>
          <w:highlight w:val="yellow"/>
        </w:rPr>
        <w:t>服务机构</w:t>
      </w:r>
      <w:r>
        <w:rPr>
          <w:rFonts w:hint="eastAsia" w:ascii="仿宋_GB2312" w:hAnsi="黑体" w:eastAsia="仿宋_GB2312"/>
          <w:color w:val="auto"/>
          <w:sz w:val="32"/>
          <w:highlight w:val="yellow"/>
          <w:lang w:eastAsia="zh-CN"/>
        </w:rPr>
        <w:t>和从业人员</w:t>
      </w:r>
      <w:r>
        <w:rPr>
          <w:rFonts w:ascii="仿宋_GB2312" w:hAnsi="黑体" w:eastAsia="仿宋_GB2312"/>
          <w:color w:val="auto"/>
          <w:sz w:val="32"/>
          <w:highlight w:val="yellow"/>
        </w:rPr>
        <w:t>，市</w:t>
      </w:r>
      <w:r>
        <w:rPr>
          <w:rFonts w:hint="eastAsia" w:ascii="仿宋_GB2312" w:hAnsi="黑体" w:eastAsia="仿宋_GB2312"/>
          <w:color w:val="auto"/>
          <w:sz w:val="32"/>
          <w:highlight w:val="yellow"/>
          <w:lang w:eastAsia="zh-CN"/>
        </w:rPr>
        <w:t>应急管理局</w:t>
      </w:r>
      <w:r>
        <w:rPr>
          <w:rFonts w:ascii="仿宋_GB2312" w:hAnsi="黑体" w:eastAsia="仿宋_GB2312"/>
          <w:color w:val="auto"/>
          <w:sz w:val="32"/>
          <w:highlight w:val="yellow"/>
        </w:rPr>
        <w:t>对其采取</w:t>
      </w:r>
      <w:r>
        <w:rPr>
          <w:rFonts w:hint="eastAsia" w:ascii="仿宋_GB2312" w:hAnsi="黑体" w:eastAsia="仿宋_GB2312"/>
          <w:color w:val="auto"/>
          <w:sz w:val="32"/>
          <w:highlight w:val="yellow"/>
          <w:lang w:eastAsia="zh-CN"/>
        </w:rPr>
        <w:t>警告和</w:t>
      </w:r>
      <w:r>
        <w:rPr>
          <w:rFonts w:ascii="仿宋_GB2312" w:hAnsi="黑体" w:eastAsia="仿宋_GB2312"/>
          <w:color w:val="auto"/>
          <w:sz w:val="32"/>
          <w:highlight w:val="yellow"/>
        </w:rPr>
        <w:t>诫勉约谈措施</w:t>
      </w:r>
      <w:r>
        <w:rPr>
          <w:rFonts w:hint="eastAsia" w:ascii="仿宋_GB2312" w:hAnsi="黑体" w:eastAsia="仿宋_GB2312"/>
          <w:color w:val="auto"/>
          <w:sz w:val="32"/>
          <w:highlight w:val="yellow"/>
          <w:lang w:eastAsia="zh-CN"/>
        </w:rPr>
        <w:t>，并对社会通报；对三年内有两次或以上不良信息记录的服务机构和从业人员，应急管理部门参照本办法第十八条，纳入</w:t>
      </w:r>
      <w:r>
        <w:rPr>
          <w:rFonts w:ascii="仿宋_GB2312" w:hAnsi="宋体" w:eastAsia="仿宋_GB2312"/>
          <w:color w:val="auto"/>
          <w:spacing w:val="15"/>
          <w:kern w:val="0"/>
          <w:sz w:val="32"/>
          <w:highlight w:val="yellow"/>
          <w:shd w:val="clear" w:color="auto" w:fill="FFFFFF"/>
        </w:rPr>
        <w:t>“黑名单”</w:t>
      </w:r>
      <w:r>
        <w:rPr>
          <w:rFonts w:hint="eastAsia" w:ascii="仿宋_GB2312" w:hAnsi="黑体" w:eastAsia="仿宋_GB2312"/>
          <w:color w:val="auto"/>
          <w:sz w:val="32"/>
          <w:highlight w:val="yellow"/>
          <w:lang w:eastAsia="zh-CN"/>
        </w:rPr>
        <w:t>管理</w:t>
      </w:r>
      <w:r>
        <w:rPr>
          <w:rFonts w:ascii="仿宋_GB2312" w:hAnsi="黑体" w:eastAsia="仿宋_GB2312"/>
          <w:color w:val="auto"/>
          <w:sz w:val="32"/>
          <w:highlight w:val="yellow"/>
        </w:rPr>
        <w:t>。</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黑体" w:hAnsi="Arial" w:eastAsia="黑体"/>
          <w:color w:val="auto"/>
          <w:kern w:val="0"/>
          <w:sz w:val="32"/>
        </w:rPr>
        <w:t xml:space="preserve">第十八条  </w:t>
      </w:r>
      <w:r>
        <w:rPr>
          <w:rFonts w:hint="eastAsia" w:ascii="仿宋_GB2312" w:hAnsi="宋体" w:eastAsia="仿宋_GB2312"/>
          <w:color w:val="auto"/>
          <w:spacing w:val="15"/>
          <w:kern w:val="0"/>
          <w:sz w:val="32"/>
          <w:shd w:val="clear" w:color="auto" w:fill="FFFFFF"/>
        </w:rPr>
        <w:t>对违法违规开展安全技术服务活动，情节严重或造成严重后果的安全服务机构及从业人员，市</w:t>
      </w:r>
      <w:r>
        <w:rPr>
          <w:rFonts w:hint="eastAsia" w:ascii="仿宋_GB2312" w:hAnsi="宋体" w:eastAsia="仿宋_GB2312"/>
          <w:color w:val="auto"/>
          <w:spacing w:val="15"/>
          <w:kern w:val="0"/>
          <w:sz w:val="32"/>
          <w:shd w:val="clear" w:color="auto" w:fill="FFFFFF"/>
          <w:lang w:eastAsia="zh-CN"/>
        </w:rPr>
        <w:t>应急管理</w:t>
      </w:r>
      <w:r>
        <w:rPr>
          <w:rFonts w:hint="eastAsia" w:ascii="仿宋_GB2312" w:hAnsi="宋体" w:eastAsia="仿宋_GB2312"/>
          <w:color w:val="auto"/>
          <w:spacing w:val="15"/>
          <w:kern w:val="0"/>
          <w:sz w:val="32"/>
          <w:shd w:val="clear" w:color="auto" w:fill="FFFFFF"/>
        </w:rPr>
        <w:t>局将其列入“黑名单”</w:t>
      </w:r>
      <w:r>
        <w:rPr>
          <w:rFonts w:hint="eastAsia" w:ascii="仿宋_GB2312" w:hAnsi="宋体" w:eastAsia="仿宋_GB2312"/>
          <w:color w:val="auto"/>
          <w:spacing w:val="15"/>
          <w:kern w:val="0"/>
          <w:sz w:val="32"/>
          <w:shd w:val="clear" w:color="auto" w:fill="FFFFFF"/>
          <w:lang w:eastAsia="zh-CN"/>
        </w:rPr>
        <w:t>，</w:t>
      </w:r>
      <w:r>
        <w:rPr>
          <w:rFonts w:ascii="仿宋_GB2312" w:hAnsi="宋体" w:eastAsia="仿宋_GB2312"/>
          <w:color w:val="auto"/>
          <w:spacing w:val="15"/>
          <w:kern w:val="0"/>
          <w:sz w:val="32"/>
          <w:shd w:val="clear" w:color="auto" w:fill="FFFFFF"/>
        </w:rPr>
        <w:t>管理期限根据情节轻重而定，至少6个月</w:t>
      </w:r>
      <w:r>
        <w:rPr>
          <w:rFonts w:hint="eastAsia" w:ascii="仿宋_GB2312" w:hAnsi="宋体" w:eastAsia="仿宋_GB2312"/>
          <w:color w:val="auto"/>
          <w:spacing w:val="15"/>
          <w:kern w:val="0"/>
          <w:sz w:val="32"/>
          <w:shd w:val="clear" w:color="auto" w:fill="FFFFFF"/>
          <w:lang w:eastAsia="zh-CN"/>
        </w:rPr>
        <w:t>。有下列情形之一的列入“黑名单”管理</w:t>
      </w:r>
      <w:r>
        <w:rPr>
          <w:rFonts w:ascii="仿宋_GB2312" w:hAnsi="宋体" w:eastAsia="仿宋_GB2312"/>
          <w:color w:val="auto"/>
          <w:spacing w:val="15"/>
          <w:kern w:val="0"/>
          <w:sz w:val="32"/>
          <w:shd w:val="clear" w:color="auto" w:fill="FFFFFF"/>
        </w:rPr>
        <w:t>：</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ascii="仿宋_GB2312" w:hAnsi="宋体" w:eastAsia="仿宋_GB2312"/>
          <w:color w:val="auto"/>
          <w:spacing w:val="15"/>
          <w:kern w:val="0"/>
          <w:sz w:val="32"/>
          <w:shd w:val="clear" w:color="auto" w:fill="FFFFFF"/>
        </w:rPr>
      </w:pPr>
      <w:r>
        <w:rPr>
          <w:rFonts w:ascii="仿宋_GB2312" w:hAnsi="宋体" w:eastAsia="仿宋_GB2312"/>
          <w:color w:val="auto"/>
          <w:spacing w:val="15"/>
          <w:kern w:val="0"/>
          <w:sz w:val="32"/>
          <w:shd w:val="clear" w:color="auto" w:fill="FFFFFF"/>
        </w:rPr>
        <w:t>（一）弄虚作假骗取资质证书以及伪造、转让或者租借资质证书；</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仿宋_GB2312" w:hAnsi="宋体" w:eastAsia="仿宋_GB2312"/>
          <w:color w:val="auto"/>
          <w:spacing w:val="15"/>
          <w:kern w:val="0"/>
          <w:sz w:val="32"/>
          <w:shd w:val="clear" w:color="auto" w:fill="FFFFFF"/>
        </w:rPr>
        <w:t>（二）</w:t>
      </w:r>
      <w:r>
        <w:rPr>
          <w:rFonts w:hint="eastAsia" w:ascii="仿宋_GB2312" w:eastAsia="仿宋_GB2312"/>
          <w:color w:val="auto"/>
          <w:sz w:val="32"/>
        </w:rPr>
        <w:t>冒用他人名义或者允许他人冒用本人名义在报告</w:t>
      </w:r>
      <w:r>
        <w:rPr>
          <w:rFonts w:hint="eastAsia" w:ascii="仿宋_GB2312" w:eastAsia="仿宋_GB2312"/>
          <w:color w:val="auto"/>
          <w:sz w:val="32"/>
          <w:lang w:eastAsia="zh-CN"/>
        </w:rPr>
        <w:t>或</w:t>
      </w:r>
      <w:r>
        <w:rPr>
          <w:rFonts w:hint="eastAsia" w:ascii="仿宋_GB2312" w:eastAsia="仿宋_GB2312"/>
          <w:color w:val="auto"/>
          <w:sz w:val="32"/>
        </w:rPr>
        <w:t>原始记录中签名</w:t>
      </w:r>
      <w:r>
        <w:rPr>
          <w:rFonts w:hint="eastAsia" w:ascii="仿宋_GB2312" w:eastAsia="仿宋_GB2312"/>
          <w:color w:val="auto"/>
          <w:sz w:val="32"/>
          <w:lang w:eastAsia="zh-CN"/>
        </w:rPr>
        <w:t>；</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ascii="仿宋_GB2312" w:hAnsi="宋体" w:eastAsia="仿宋_GB2312"/>
          <w:color w:val="auto"/>
          <w:spacing w:val="15"/>
          <w:kern w:val="0"/>
          <w:sz w:val="32"/>
          <w:highlight w:val="yellow"/>
          <w:shd w:val="clear" w:color="auto" w:fill="FFFFFF"/>
        </w:rPr>
      </w:pPr>
      <w:r>
        <w:rPr>
          <w:rFonts w:ascii="仿宋_GB2312" w:hAnsi="宋体" w:eastAsia="仿宋_GB2312"/>
          <w:color w:val="auto"/>
          <w:spacing w:val="15"/>
          <w:kern w:val="0"/>
          <w:sz w:val="32"/>
          <w:shd w:val="clear" w:color="auto" w:fill="FFFFFF"/>
        </w:rPr>
        <w:t>（</w:t>
      </w:r>
      <w:r>
        <w:rPr>
          <w:rFonts w:hint="eastAsia" w:ascii="仿宋_GB2312" w:hAnsi="宋体" w:eastAsia="仿宋_GB2312"/>
          <w:color w:val="auto"/>
          <w:spacing w:val="15"/>
          <w:kern w:val="0"/>
          <w:sz w:val="32"/>
          <w:shd w:val="clear" w:color="auto" w:fill="FFFFFF"/>
          <w:lang w:eastAsia="zh-CN"/>
        </w:rPr>
        <w:t>三</w:t>
      </w:r>
      <w:r>
        <w:rPr>
          <w:rFonts w:ascii="仿宋_GB2312" w:hAnsi="宋体" w:eastAsia="仿宋_GB2312"/>
          <w:color w:val="auto"/>
          <w:spacing w:val="15"/>
          <w:kern w:val="0"/>
          <w:sz w:val="32"/>
          <w:shd w:val="clear" w:color="auto" w:fill="FFFFFF"/>
        </w:rPr>
        <w:t>）</w:t>
      </w:r>
      <w:r>
        <w:rPr>
          <w:rFonts w:ascii="仿宋_GB2312" w:eastAsia="仿宋_GB2312"/>
          <w:color w:val="auto"/>
          <w:sz w:val="32"/>
        </w:rPr>
        <w:t>重大安全隐患未在报告中指出</w:t>
      </w:r>
      <w:r>
        <w:rPr>
          <w:rFonts w:hint="eastAsia" w:ascii="仿宋_GB2312" w:eastAsia="仿宋_GB2312"/>
          <w:color w:val="auto"/>
          <w:sz w:val="32"/>
          <w:lang w:eastAsia="zh-CN"/>
        </w:rPr>
        <w:t>，</w:t>
      </w:r>
      <w:r>
        <w:rPr>
          <w:rFonts w:hint="eastAsia" w:ascii="仿宋_GB2312" w:eastAsia="仿宋_GB2312"/>
          <w:color w:val="auto"/>
          <w:sz w:val="32"/>
          <w:highlight w:val="yellow"/>
          <w:lang w:eastAsia="zh-CN"/>
        </w:rPr>
        <w:t>出具虚假或严重失实的报告</w:t>
      </w:r>
      <w:r>
        <w:rPr>
          <w:rFonts w:ascii="仿宋_GB2312" w:hAnsi="宋体" w:eastAsia="仿宋_GB2312"/>
          <w:color w:val="auto"/>
          <w:spacing w:val="15"/>
          <w:kern w:val="0"/>
          <w:sz w:val="32"/>
          <w:highlight w:val="yellow"/>
          <w:shd w:val="clear" w:color="auto" w:fill="FFFFFF"/>
        </w:rPr>
        <w:t>；</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仿宋_GB2312" w:hAnsi="宋体" w:eastAsia="仿宋_GB2312"/>
          <w:color w:val="auto"/>
          <w:spacing w:val="15"/>
          <w:kern w:val="0"/>
          <w:sz w:val="32"/>
          <w:shd w:val="clear" w:color="auto" w:fill="FFFFFF"/>
        </w:rPr>
        <w:t>（四）</w:t>
      </w:r>
      <w:r>
        <w:rPr>
          <w:rFonts w:hint="eastAsia" w:ascii="仿宋_GB2312" w:hAnsi="宋体" w:eastAsia="仿宋_GB2312"/>
          <w:color w:val="auto"/>
          <w:spacing w:val="15"/>
          <w:kern w:val="0"/>
          <w:sz w:val="32"/>
          <w:shd w:val="clear" w:color="auto" w:fill="FFFFFF"/>
          <w:lang w:eastAsia="zh-CN"/>
        </w:rPr>
        <w:t>三</w:t>
      </w:r>
      <w:r>
        <w:rPr>
          <w:rFonts w:ascii="仿宋_GB2312" w:hAnsi="宋体" w:eastAsia="仿宋_GB2312"/>
          <w:color w:val="auto"/>
          <w:spacing w:val="15"/>
          <w:kern w:val="0"/>
          <w:sz w:val="32"/>
          <w:shd w:val="clear" w:color="auto" w:fill="FFFFFF"/>
        </w:rPr>
        <w:t>年内</w:t>
      </w:r>
      <w:r>
        <w:rPr>
          <w:rFonts w:hint="eastAsia" w:ascii="仿宋_GB2312" w:hAnsi="宋体" w:eastAsia="仿宋_GB2312"/>
          <w:color w:val="auto"/>
          <w:spacing w:val="15"/>
          <w:kern w:val="0"/>
          <w:sz w:val="32"/>
          <w:shd w:val="clear" w:color="auto" w:fill="FFFFFF"/>
          <w:lang w:eastAsia="zh-CN"/>
        </w:rPr>
        <w:t>两</w:t>
      </w:r>
      <w:r>
        <w:rPr>
          <w:rFonts w:ascii="仿宋_GB2312" w:hAnsi="宋体" w:eastAsia="仿宋_GB2312"/>
          <w:color w:val="auto"/>
          <w:spacing w:val="15"/>
          <w:kern w:val="0"/>
          <w:sz w:val="32"/>
          <w:shd w:val="clear" w:color="auto" w:fill="FFFFFF"/>
        </w:rPr>
        <w:t>次（含</w:t>
      </w:r>
      <w:r>
        <w:rPr>
          <w:rFonts w:hint="eastAsia" w:ascii="仿宋_GB2312" w:hAnsi="宋体" w:eastAsia="仿宋_GB2312"/>
          <w:color w:val="auto"/>
          <w:spacing w:val="15"/>
          <w:kern w:val="0"/>
          <w:sz w:val="32"/>
          <w:shd w:val="clear" w:color="auto" w:fill="FFFFFF"/>
          <w:lang w:eastAsia="zh-CN"/>
        </w:rPr>
        <w:t>两</w:t>
      </w:r>
      <w:r>
        <w:rPr>
          <w:rFonts w:ascii="仿宋_GB2312" w:hAnsi="宋体" w:eastAsia="仿宋_GB2312"/>
          <w:color w:val="auto"/>
          <w:spacing w:val="15"/>
          <w:kern w:val="0"/>
          <w:sz w:val="32"/>
          <w:shd w:val="clear" w:color="auto" w:fill="FFFFFF"/>
        </w:rPr>
        <w:t>次）以上“不良信息”记录；</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ascii="仿宋_GB2312" w:hAnsi="宋体" w:eastAsia="仿宋_GB2312"/>
          <w:color w:val="auto"/>
          <w:spacing w:val="15"/>
          <w:kern w:val="0"/>
          <w:sz w:val="32"/>
          <w:shd w:val="clear" w:color="auto" w:fill="FFFFFF"/>
        </w:rPr>
      </w:pPr>
      <w:r>
        <w:rPr>
          <w:rFonts w:ascii="仿宋_GB2312" w:hAnsi="宋体" w:eastAsia="仿宋_GB2312"/>
          <w:color w:val="auto"/>
          <w:spacing w:val="15"/>
          <w:kern w:val="0"/>
          <w:sz w:val="32"/>
          <w:shd w:val="clear" w:color="auto" w:fill="FFFFFF"/>
        </w:rPr>
        <w:t>（五）连续两年诚信考评结果“不合格”；</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eastAsia" w:ascii="仿宋_GB2312" w:eastAsia="仿宋_GB2312"/>
          <w:color w:val="auto"/>
          <w:sz w:val="32"/>
          <w:lang w:eastAsia="zh-CN"/>
        </w:rPr>
      </w:pPr>
      <w:r>
        <w:rPr>
          <w:rFonts w:ascii="仿宋_GB2312" w:hAnsi="宋体" w:eastAsia="仿宋_GB2312"/>
          <w:color w:val="auto"/>
          <w:spacing w:val="15"/>
          <w:kern w:val="0"/>
          <w:sz w:val="32"/>
          <w:shd w:val="clear" w:color="auto" w:fill="FFFFFF"/>
        </w:rPr>
        <w:t>（</w:t>
      </w:r>
      <w:r>
        <w:rPr>
          <w:rFonts w:hint="eastAsia" w:ascii="仿宋_GB2312" w:hAnsi="宋体" w:eastAsia="仿宋_GB2312"/>
          <w:color w:val="auto"/>
          <w:spacing w:val="15"/>
          <w:kern w:val="0"/>
          <w:sz w:val="32"/>
          <w:shd w:val="clear" w:color="auto" w:fill="FFFFFF"/>
          <w:lang w:eastAsia="zh-CN"/>
        </w:rPr>
        <w:t>六</w:t>
      </w:r>
      <w:r>
        <w:rPr>
          <w:rFonts w:ascii="仿宋_GB2312" w:hAnsi="宋体" w:eastAsia="仿宋_GB2312"/>
          <w:color w:val="auto"/>
          <w:spacing w:val="15"/>
          <w:kern w:val="0"/>
          <w:sz w:val="32"/>
          <w:shd w:val="clear" w:color="auto" w:fill="FFFFFF"/>
        </w:rPr>
        <w:t>）</w:t>
      </w:r>
      <w:r>
        <w:rPr>
          <w:rFonts w:ascii="仿宋_GB2312" w:eastAsia="仿宋_GB2312"/>
          <w:color w:val="auto"/>
          <w:sz w:val="32"/>
        </w:rPr>
        <w:t>假借、冒用</w:t>
      </w:r>
      <w:r>
        <w:rPr>
          <w:rFonts w:hint="eastAsia" w:ascii="仿宋_GB2312" w:eastAsia="仿宋_GB2312"/>
          <w:color w:val="auto"/>
          <w:sz w:val="32"/>
          <w:lang w:eastAsia="zh-CN"/>
        </w:rPr>
        <w:t>应急管理</w:t>
      </w:r>
      <w:r>
        <w:rPr>
          <w:rFonts w:ascii="仿宋_GB2312" w:eastAsia="仿宋_GB2312"/>
          <w:color w:val="auto"/>
          <w:sz w:val="32"/>
        </w:rPr>
        <w:t>部门名义要求服务对象接受有偿服务的</w:t>
      </w:r>
      <w:r>
        <w:rPr>
          <w:rFonts w:hint="eastAsia" w:ascii="仿宋_GB2312" w:eastAsia="仿宋_GB2312"/>
          <w:color w:val="auto"/>
          <w:sz w:val="32"/>
          <w:lang w:eastAsia="zh-CN"/>
        </w:rPr>
        <w:t>；</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宋体" w:eastAsia="仿宋_GB2312"/>
          <w:color w:val="auto"/>
          <w:spacing w:val="15"/>
          <w:kern w:val="0"/>
          <w:sz w:val="32"/>
          <w:shd w:val="clear" w:color="auto" w:fill="FFFFFF"/>
        </w:rPr>
      </w:pPr>
      <w:r>
        <w:rPr>
          <w:rFonts w:ascii="仿宋_GB2312" w:hAnsi="宋体" w:eastAsia="仿宋_GB2312"/>
          <w:color w:val="auto"/>
          <w:spacing w:val="15"/>
          <w:kern w:val="0"/>
          <w:sz w:val="32"/>
          <w:shd w:val="clear" w:color="auto" w:fill="FFFFFF"/>
        </w:rPr>
        <w:t>（</w:t>
      </w:r>
      <w:r>
        <w:rPr>
          <w:rFonts w:hint="eastAsia" w:ascii="仿宋_GB2312" w:hAnsi="宋体" w:eastAsia="仿宋_GB2312"/>
          <w:color w:val="auto"/>
          <w:spacing w:val="15"/>
          <w:kern w:val="0"/>
          <w:sz w:val="32"/>
          <w:shd w:val="clear" w:color="auto" w:fill="FFFFFF"/>
          <w:lang w:eastAsia="zh-CN"/>
        </w:rPr>
        <w:t>七</w:t>
      </w:r>
      <w:r>
        <w:rPr>
          <w:rFonts w:ascii="仿宋_GB2312" w:hAnsi="宋体" w:eastAsia="仿宋_GB2312"/>
          <w:color w:val="auto"/>
          <w:spacing w:val="15"/>
          <w:kern w:val="0"/>
          <w:sz w:val="32"/>
          <w:shd w:val="clear" w:color="auto" w:fill="FFFFFF"/>
        </w:rPr>
        <w:t>）经</w:t>
      </w:r>
      <w:r>
        <w:rPr>
          <w:rFonts w:hint="eastAsia" w:ascii="仿宋_GB2312" w:hAnsi="宋体" w:eastAsia="仿宋_GB2312"/>
          <w:color w:val="auto"/>
          <w:spacing w:val="15"/>
          <w:kern w:val="0"/>
          <w:sz w:val="32"/>
          <w:shd w:val="clear" w:color="auto" w:fill="FFFFFF"/>
          <w:lang w:eastAsia="zh-CN"/>
        </w:rPr>
        <w:t>应急管理部门</w:t>
      </w:r>
      <w:r>
        <w:rPr>
          <w:rFonts w:ascii="仿宋_GB2312" w:hAnsi="宋体" w:eastAsia="仿宋_GB2312"/>
          <w:color w:val="auto"/>
          <w:spacing w:val="15"/>
          <w:kern w:val="0"/>
          <w:sz w:val="32"/>
          <w:shd w:val="clear" w:color="auto" w:fill="FFFFFF"/>
        </w:rPr>
        <w:t>查实的其它严重违法违规行为；</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eastAsia" w:ascii="仿宋_GB2312" w:hAnsi="宋体" w:eastAsia="仿宋_GB2312"/>
          <w:color w:val="auto"/>
          <w:spacing w:val="15"/>
          <w:kern w:val="0"/>
          <w:sz w:val="32"/>
          <w:highlight w:val="yellow"/>
          <w:shd w:val="clear" w:color="auto" w:fill="FFFFFF"/>
          <w:lang w:eastAsia="zh-CN"/>
        </w:rPr>
      </w:pPr>
      <w:r>
        <w:rPr>
          <w:rFonts w:ascii="黑体" w:hAnsi="Arial" w:eastAsia="黑体"/>
          <w:color w:val="auto"/>
          <w:kern w:val="0"/>
          <w:sz w:val="32"/>
        </w:rPr>
        <w:t>第十</w:t>
      </w:r>
      <w:r>
        <w:rPr>
          <w:rFonts w:hint="eastAsia" w:ascii="黑体" w:hAnsi="Arial" w:eastAsia="黑体"/>
          <w:color w:val="auto"/>
          <w:kern w:val="0"/>
          <w:sz w:val="32"/>
          <w:lang w:eastAsia="zh-CN"/>
        </w:rPr>
        <w:t>九</w:t>
      </w:r>
      <w:r>
        <w:rPr>
          <w:rFonts w:ascii="黑体" w:hAnsi="Arial" w:eastAsia="黑体"/>
          <w:color w:val="auto"/>
          <w:kern w:val="0"/>
          <w:sz w:val="32"/>
        </w:rPr>
        <w:t xml:space="preserve">条  </w:t>
      </w:r>
      <w:r>
        <w:rPr>
          <w:rFonts w:ascii="仿宋_GB2312" w:hAnsi="宋体" w:eastAsia="仿宋_GB2312"/>
          <w:color w:val="auto"/>
          <w:spacing w:val="15"/>
          <w:kern w:val="0"/>
          <w:sz w:val="32"/>
          <w:highlight w:val="yellow"/>
          <w:shd w:val="clear" w:color="auto" w:fill="FFFFFF"/>
        </w:rPr>
        <w:t>被列入“黑名单”管理的服务机构</w:t>
      </w:r>
      <w:r>
        <w:rPr>
          <w:rFonts w:hint="eastAsia" w:ascii="仿宋_GB2312" w:hAnsi="宋体" w:eastAsia="仿宋_GB2312"/>
          <w:color w:val="auto"/>
          <w:spacing w:val="15"/>
          <w:kern w:val="0"/>
          <w:sz w:val="32"/>
          <w:highlight w:val="yellow"/>
          <w:shd w:val="clear" w:color="auto" w:fill="FFFFFF"/>
          <w:lang w:eastAsia="zh-CN"/>
        </w:rPr>
        <w:t>和从业人员</w:t>
      </w:r>
      <w:r>
        <w:rPr>
          <w:rFonts w:ascii="仿宋_GB2312" w:hAnsi="宋体" w:eastAsia="仿宋_GB2312"/>
          <w:color w:val="auto"/>
          <w:spacing w:val="15"/>
          <w:kern w:val="0"/>
          <w:sz w:val="32"/>
          <w:highlight w:val="yellow"/>
          <w:shd w:val="clear" w:color="auto" w:fill="FFFFFF"/>
        </w:rPr>
        <w:t>，由市</w:t>
      </w:r>
      <w:r>
        <w:rPr>
          <w:rFonts w:hint="eastAsia" w:ascii="仿宋_GB2312" w:hAnsi="宋体" w:eastAsia="仿宋_GB2312"/>
          <w:color w:val="auto"/>
          <w:spacing w:val="15"/>
          <w:kern w:val="0"/>
          <w:sz w:val="32"/>
          <w:highlight w:val="yellow"/>
          <w:shd w:val="clear" w:color="auto" w:fill="FFFFFF"/>
          <w:lang w:eastAsia="zh-CN"/>
        </w:rPr>
        <w:t>应急管理局</w:t>
      </w:r>
      <w:r>
        <w:rPr>
          <w:rFonts w:ascii="仿宋_GB2312" w:hAnsi="宋体" w:eastAsia="仿宋_GB2312"/>
          <w:color w:val="auto"/>
          <w:spacing w:val="15"/>
          <w:kern w:val="0"/>
          <w:sz w:val="32"/>
          <w:highlight w:val="yellow"/>
          <w:shd w:val="clear" w:color="auto" w:fill="FFFFFF"/>
        </w:rPr>
        <w:t>统一向社会公布</w:t>
      </w:r>
      <w:r>
        <w:rPr>
          <w:rFonts w:hint="eastAsia" w:ascii="仿宋_GB2312" w:hAnsi="宋体" w:eastAsia="仿宋_GB2312"/>
          <w:color w:val="auto"/>
          <w:spacing w:val="15"/>
          <w:kern w:val="0"/>
          <w:sz w:val="32"/>
          <w:highlight w:val="yellow"/>
          <w:shd w:val="clear" w:color="auto" w:fill="FFFFFF"/>
          <w:lang w:eastAsia="zh-CN"/>
        </w:rPr>
        <w:t>。市应急管理局依法依规取消其信息登记和能力认定，并抄告上级发证部门（如有）要求予以处理。</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20"/>
        <w:textAlignment w:val="auto"/>
        <w:rPr>
          <w:rFonts w:hint="default" w:ascii="仿宋_GB2312" w:hAnsi="宋体" w:eastAsia="仿宋_GB2312"/>
          <w:color w:val="auto"/>
          <w:spacing w:val="15"/>
          <w:kern w:val="0"/>
          <w:sz w:val="32"/>
          <w:shd w:val="clear" w:color="auto" w:fill="FFFFFF"/>
        </w:rPr>
      </w:pPr>
      <w:r>
        <w:rPr>
          <w:rFonts w:ascii="仿宋_GB2312" w:hAnsi="宋体" w:eastAsia="仿宋_GB2312"/>
          <w:color w:val="auto"/>
          <w:spacing w:val="15"/>
          <w:kern w:val="0"/>
          <w:sz w:val="32"/>
          <w:shd w:val="clear" w:color="auto" w:fill="FFFFFF"/>
        </w:rPr>
        <w:t>“黑名单”管理期限内，各级</w:t>
      </w:r>
      <w:r>
        <w:rPr>
          <w:rFonts w:hint="eastAsia" w:ascii="仿宋_GB2312" w:hAnsi="宋体" w:eastAsia="仿宋_GB2312"/>
          <w:color w:val="auto"/>
          <w:spacing w:val="15"/>
          <w:kern w:val="0"/>
          <w:sz w:val="32"/>
          <w:shd w:val="clear" w:color="auto" w:fill="FFFFFF"/>
          <w:lang w:eastAsia="zh-CN"/>
        </w:rPr>
        <w:t>应该及管理</w:t>
      </w:r>
      <w:r>
        <w:rPr>
          <w:rFonts w:ascii="仿宋_GB2312" w:hAnsi="宋体" w:eastAsia="仿宋_GB2312"/>
          <w:color w:val="auto"/>
          <w:spacing w:val="15"/>
          <w:kern w:val="0"/>
          <w:sz w:val="32"/>
          <w:shd w:val="clear" w:color="auto" w:fill="FFFFFF"/>
        </w:rPr>
        <w:t>部门要对其服务项目</w:t>
      </w:r>
      <w:r>
        <w:rPr>
          <w:rFonts w:hint="eastAsia" w:ascii="仿宋_GB2312" w:hAnsi="宋体" w:eastAsia="仿宋_GB2312"/>
          <w:color w:val="auto"/>
          <w:spacing w:val="15"/>
          <w:kern w:val="0"/>
          <w:sz w:val="32"/>
          <w:shd w:val="clear" w:color="auto" w:fill="FFFFFF"/>
          <w:lang w:eastAsia="zh-CN"/>
        </w:rPr>
        <w:t>和报告严格要把关，加大检查力度。</w:t>
      </w:r>
      <w:r>
        <w:rPr>
          <w:rFonts w:ascii="仿宋_GB2312" w:hAnsi="宋体" w:eastAsia="仿宋_GB2312"/>
          <w:color w:val="auto"/>
          <w:spacing w:val="15"/>
          <w:kern w:val="0"/>
          <w:sz w:val="32"/>
          <w:shd w:val="clear" w:color="auto" w:fill="FFFFFF"/>
        </w:rPr>
        <w:t>服务机构</w:t>
      </w:r>
      <w:r>
        <w:rPr>
          <w:rFonts w:hint="eastAsia" w:ascii="仿宋_GB2312" w:hAnsi="宋体" w:eastAsia="仿宋_GB2312"/>
          <w:color w:val="auto"/>
          <w:spacing w:val="15"/>
          <w:kern w:val="0"/>
          <w:sz w:val="32"/>
          <w:shd w:val="clear" w:color="auto" w:fill="FFFFFF"/>
          <w:lang w:eastAsia="zh-CN"/>
        </w:rPr>
        <w:t>和从业人员</w:t>
      </w:r>
      <w:r>
        <w:rPr>
          <w:rFonts w:ascii="仿宋_GB2312" w:hAnsi="宋体" w:eastAsia="仿宋_GB2312"/>
          <w:color w:val="auto"/>
          <w:spacing w:val="15"/>
          <w:kern w:val="0"/>
          <w:sz w:val="32"/>
          <w:shd w:val="clear" w:color="auto" w:fill="FFFFFF"/>
        </w:rPr>
        <w:t>要对存在的问题进行整改</w:t>
      </w:r>
      <w:r>
        <w:rPr>
          <w:rFonts w:hint="eastAsia" w:ascii="仿宋_GB2312" w:hAnsi="宋体" w:eastAsia="仿宋_GB2312"/>
          <w:color w:val="auto"/>
          <w:spacing w:val="15"/>
          <w:kern w:val="0"/>
          <w:sz w:val="32"/>
          <w:shd w:val="clear" w:color="auto" w:fill="FFFFFF"/>
          <w:lang w:eastAsia="zh-CN"/>
        </w:rPr>
        <w:t>，</w:t>
      </w:r>
      <w:r>
        <w:rPr>
          <w:rFonts w:ascii="仿宋_GB2312" w:hAnsi="宋体" w:eastAsia="仿宋_GB2312"/>
          <w:color w:val="auto"/>
          <w:spacing w:val="15"/>
          <w:kern w:val="0"/>
          <w:sz w:val="32"/>
          <w:shd w:val="clear" w:color="auto" w:fill="FFFFFF"/>
        </w:rPr>
        <w:t>管理期满且整改完成后，服务机构</w:t>
      </w:r>
      <w:r>
        <w:rPr>
          <w:rFonts w:hint="eastAsia" w:ascii="仿宋_GB2312" w:hAnsi="宋体" w:eastAsia="仿宋_GB2312"/>
          <w:color w:val="auto"/>
          <w:spacing w:val="15"/>
          <w:kern w:val="0"/>
          <w:sz w:val="32"/>
          <w:shd w:val="clear" w:color="auto" w:fill="FFFFFF"/>
          <w:lang w:eastAsia="zh-CN"/>
        </w:rPr>
        <w:t>和从业人员</w:t>
      </w:r>
      <w:r>
        <w:rPr>
          <w:rFonts w:ascii="仿宋_GB2312" w:hAnsi="宋体" w:eastAsia="仿宋_GB2312"/>
          <w:color w:val="auto"/>
          <w:spacing w:val="15"/>
          <w:kern w:val="0"/>
          <w:sz w:val="32"/>
          <w:shd w:val="clear" w:color="auto" w:fill="FFFFFF"/>
        </w:rPr>
        <w:t>可向市</w:t>
      </w:r>
      <w:r>
        <w:rPr>
          <w:rFonts w:hint="eastAsia" w:ascii="仿宋_GB2312" w:hAnsi="宋体" w:eastAsia="仿宋_GB2312"/>
          <w:color w:val="auto"/>
          <w:spacing w:val="15"/>
          <w:kern w:val="0"/>
          <w:sz w:val="32"/>
          <w:shd w:val="clear" w:color="auto" w:fill="FFFFFF"/>
          <w:lang w:eastAsia="zh-CN"/>
        </w:rPr>
        <w:t>应急管理局</w:t>
      </w:r>
      <w:r>
        <w:rPr>
          <w:rFonts w:ascii="仿宋_GB2312" w:hAnsi="宋体" w:eastAsia="仿宋_GB2312"/>
          <w:color w:val="auto"/>
          <w:spacing w:val="15"/>
          <w:kern w:val="0"/>
          <w:sz w:val="32"/>
          <w:shd w:val="clear" w:color="auto" w:fill="FFFFFF"/>
        </w:rPr>
        <w:t>提出</w:t>
      </w:r>
      <w:r>
        <w:rPr>
          <w:rFonts w:hint="default" w:eastAsia="仿宋_GB2312"/>
          <w:color w:val="auto"/>
          <w:spacing w:val="15"/>
          <w:kern w:val="0"/>
          <w:sz w:val="32"/>
          <w:shd w:val="clear" w:color="auto" w:fill="FFFFFF"/>
        </w:rPr>
        <w:t>“</w:t>
      </w:r>
      <w:r>
        <w:rPr>
          <w:rFonts w:ascii="仿宋_GB2312" w:hAnsi="宋体" w:eastAsia="仿宋_GB2312"/>
          <w:color w:val="auto"/>
          <w:spacing w:val="15"/>
          <w:kern w:val="0"/>
          <w:sz w:val="32"/>
          <w:shd w:val="clear" w:color="auto" w:fill="FFFFFF"/>
        </w:rPr>
        <w:t>黑名单</w:t>
      </w:r>
      <w:r>
        <w:rPr>
          <w:rFonts w:hint="default" w:eastAsia="仿宋_GB2312"/>
          <w:color w:val="auto"/>
          <w:spacing w:val="15"/>
          <w:kern w:val="0"/>
          <w:sz w:val="32"/>
          <w:shd w:val="clear" w:color="auto" w:fill="FFFFFF"/>
        </w:rPr>
        <w:t>”</w:t>
      </w:r>
      <w:r>
        <w:rPr>
          <w:rFonts w:ascii="仿宋_GB2312" w:hAnsi="宋体" w:eastAsia="仿宋_GB2312"/>
          <w:color w:val="auto"/>
          <w:spacing w:val="15"/>
          <w:kern w:val="0"/>
          <w:sz w:val="32"/>
          <w:shd w:val="clear" w:color="auto" w:fill="FFFFFF"/>
        </w:rPr>
        <w:t>管理销号申请，并提交申请及整改情况等书面材料，经市</w:t>
      </w:r>
      <w:r>
        <w:rPr>
          <w:rFonts w:hint="eastAsia" w:ascii="仿宋_GB2312" w:hAnsi="宋体" w:eastAsia="仿宋_GB2312"/>
          <w:color w:val="auto"/>
          <w:spacing w:val="15"/>
          <w:kern w:val="0"/>
          <w:sz w:val="32"/>
          <w:shd w:val="clear" w:color="auto" w:fill="FFFFFF"/>
          <w:lang w:eastAsia="zh-CN"/>
        </w:rPr>
        <w:t>应急管理局</w:t>
      </w:r>
      <w:r>
        <w:rPr>
          <w:rFonts w:ascii="仿宋_GB2312" w:hAnsi="宋体" w:eastAsia="仿宋_GB2312"/>
          <w:color w:val="auto"/>
          <w:spacing w:val="15"/>
          <w:kern w:val="0"/>
          <w:sz w:val="32"/>
          <w:shd w:val="clear" w:color="auto" w:fill="FFFFFF"/>
        </w:rPr>
        <w:t>验收合格后，予以销号。</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315"/>
        <w:jc w:val="center"/>
        <w:textAlignment w:val="auto"/>
        <w:rPr>
          <w:rFonts w:ascii="方正小标宋简体" w:hAnsi="方正小标宋简体" w:eastAsia="方正小标宋简体"/>
          <w:color w:val="auto"/>
          <w:kern w:val="0"/>
          <w:sz w:val="32"/>
        </w:rPr>
      </w:pPr>
      <w:r>
        <w:rPr>
          <w:rFonts w:ascii="方正小标宋简体" w:hAnsi="方正小标宋简体" w:eastAsia="方正小标宋简体"/>
          <w:color w:val="auto"/>
          <w:kern w:val="0"/>
          <w:sz w:val="32"/>
        </w:rPr>
        <w:t>第四章  诚信考评</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w:t>
      </w:r>
      <w:r>
        <w:rPr>
          <w:rFonts w:hint="eastAsia" w:ascii="黑体" w:hAnsi="Arial" w:eastAsia="黑体"/>
          <w:color w:val="auto"/>
          <w:kern w:val="0"/>
          <w:sz w:val="32"/>
          <w:lang w:eastAsia="zh-CN"/>
        </w:rPr>
        <w:t>二十</w:t>
      </w:r>
      <w:r>
        <w:rPr>
          <w:rFonts w:ascii="黑体" w:hAnsi="Arial" w:eastAsia="黑体"/>
          <w:color w:val="auto"/>
          <w:kern w:val="0"/>
          <w:sz w:val="32"/>
        </w:rPr>
        <w:t xml:space="preserve">条  </w:t>
      </w:r>
      <w:r>
        <w:rPr>
          <w:rFonts w:ascii="仿宋_GB2312" w:hAnsi="Arial" w:eastAsia="仿宋_GB2312"/>
          <w:color w:val="auto"/>
          <w:kern w:val="0"/>
          <w:sz w:val="32"/>
        </w:rPr>
        <w:t>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每年组织召开一次诚信考评工作会议，分类讨论确定诚信考评结果，并按照服务机构类型进行排名，结果向社会公布。</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第二十</w:t>
      </w:r>
      <w:r>
        <w:rPr>
          <w:rFonts w:hint="eastAsia" w:ascii="黑体" w:hAnsi="Arial" w:eastAsia="黑体"/>
          <w:color w:val="auto"/>
          <w:kern w:val="0"/>
          <w:sz w:val="32"/>
          <w:lang w:eastAsia="zh-CN"/>
        </w:rPr>
        <w:t>一</w:t>
      </w:r>
      <w:r>
        <w:rPr>
          <w:rFonts w:ascii="黑体" w:hAnsi="Arial" w:eastAsia="黑体"/>
          <w:color w:val="auto"/>
          <w:kern w:val="0"/>
          <w:sz w:val="32"/>
        </w:rPr>
        <w:t>条</w:t>
      </w:r>
      <w:r>
        <w:rPr>
          <w:rFonts w:ascii="仿宋_GB2312" w:hAnsi="Arial" w:eastAsia="仿宋_GB2312"/>
          <w:b/>
          <w:color w:val="auto"/>
          <w:kern w:val="0"/>
          <w:sz w:val="32"/>
        </w:rPr>
        <w:t xml:space="preserve">  </w:t>
      </w:r>
      <w:r>
        <w:rPr>
          <w:rFonts w:ascii="仿宋_GB2312" w:hAnsi="Arial" w:eastAsia="仿宋_GB2312"/>
          <w:color w:val="auto"/>
          <w:kern w:val="0"/>
          <w:sz w:val="32"/>
        </w:rPr>
        <w:t>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依据《佛山市安全生产服务机构综合诚信考评标准》（附件1），对在佛山市开展业务的服务机构定期实施考评打分，考评内容主要包括服务规范、服务质量、服务效果、荣誉记录四个方面，不满70分即为考评不合格。</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第二十一条</w:t>
      </w:r>
      <w:r>
        <w:rPr>
          <w:rFonts w:ascii="仿宋_GB2312" w:hAnsi="Arial" w:eastAsia="仿宋_GB2312"/>
          <w:b/>
          <w:color w:val="auto"/>
          <w:kern w:val="0"/>
          <w:sz w:val="32"/>
        </w:rPr>
        <w:t xml:space="preserve">  </w:t>
      </w:r>
      <w:r>
        <w:rPr>
          <w:rFonts w:ascii="仿宋_GB2312" w:hAnsi="Arial" w:eastAsia="仿宋_GB2312"/>
          <w:color w:val="auto"/>
          <w:kern w:val="0"/>
          <w:sz w:val="32"/>
        </w:rPr>
        <w:t>服务规范考评是对机构信息填报、资料上报等情况进行评分。</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27" w:firstLineChars="196"/>
        <w:jc w:val="left"/>
        <w:textAlignment w:val="auto"/>
        <w:rPr>
          <w:rFonts w:hint="default" w:ascii="仿宋_GB2312" w:hAnsi="Arial" w:eastAsia="仿宋_GB2312"/>
          <w:color w:val="auto"/>
          <w:kern w:val="0"/>
          <w:sz w:val="32"/>
        </w:rPr>
      </w:pPr>
      <w:r>
        <w:rPr>
          <w:rFonts w:ascii="黑体" w:hAnsi="Arial" w:eastAsia="黑体"/>
          <w:color w:val="auto"/>
          <w:kern w:val="0"/>
          <w:sz w:val="32"/>
        </w:rPr>
        <w:t>第二十二条</w:t>
      </w:r>
      <w:r>
        <w:rPr>
          <w:rFonts w:ascii="仿宋_GB2312" w:hAnsi="Arial" w:eastAsia="仿宋_GB2312"/>
          <w:color w:val="auto"/>
          <w:kern w:val="0"/>
          <w:sz w:val="32"/>
        </w:rPr>
        <w:t xml:space="preserve">  服务质量考评是通过督查复评与日常检查相结合的方式，并汇总区、镇（街）</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相关信息进行考评。</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第二十三条</w:t>
      </w:r>
      <w:r>
        <w:rPr>
          <w:rFonts w:ascii="仿宋_GB2312" w:hAnsi="Arial" w:eastAsia="仿宋_GB2312"/>
          <w:b/>
          <w:color w:val="auto"/>
          <w:kern w:val="0"/>
          <w:sz w:val="32"/>
        </w:rPr>
        <w:t xml:space="preserve">  </w:t>
      </w:r>
      <w:r>
        <w:rPr>
          <w:rFonts w:ascii="仿宋_GB2312" w:hAnsi="Arial" w:eastAsia="仿宋_GB2312"/>
          <w:color w:val="auto"/>
          <w:kern w:val="0"/>
          <w:sz w:val="32"/>
        </w:rPr>
        <w:t>服务效果考评是通过满意度调查的方式，并汇总区、镇（街）</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相关信息进行考评。</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27" w:firstLineChars="196"/>
        <w:jc w:val="left"/>
        <w:textAlignment w:val="auto"/>
        <w:rPr>
          <w:rFonts w:hint="default" w:ascii="仿宋_GB2312" w:hAnsi="Arial" w:eastAsia="仿宋_GB2312"/>
          <w:color w:val="auto"/>
          <w:kern w:val="0"/>
          <w:sz w:val="32"/>
        </w:rPr>
      </w:pPr>
      <w:r>
        <w:rPr>
          <w:rFonts w:ascii="仿宋_GB2312" w:hAnsi="Arial" w:eastAsia="仿宋_GB2312"/>
          <w:color w:val="auto"/>
          <w:kern w:val="0"/>
          <w:sz w:val="32"/>
        </w:rPr>
        <w:t>涉及安全评价、标准化评审、咨询帮扶、隐患排查等面向企业的服务项目，由</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或委托第三方进行调查，发放《佛山市</w:t>
      </w:r>
      <w:r>
        <w:rPr>
          <w:rFonts w:hint="eastAsia" w:ascii="仿宋_GB2312" w:hAnsi="Arial" w:eastAsia="仿宋_GB2312"/>
          <w:color w:val="auto"/>
          <w:kern w:val="0"/>
          <w:sz w:val="32"/>
          <w:lang w:eastAsia="zh-CN"/>
        </w:rPr>
        <w:t>安全生产技术服务机构</w:t>
      </w:r>
      <w:r>
        <w:rPr>
          <w:rFonts w:ascii="仿宋_GB2312" w:hAnsi="Arial" w:eastAsia="仿宋_GB2312"/>
          <w:color w:val="auto"/>
          <w:kern w:val="0"/>
          <w:sz w:val="32"/>
        </w:rPr>
        <w:t>满意度调查表》（附件2）。</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textAlignment w:val="auto"/>
        <w:rPr>
          <w:rFonts w:hint="default" w:ascii="仿宋_GB2312" w:hAnsi="Arial" w:eastAsia="仿宋_GB2312"/>
          <w:color w:val="auto"/>
          <w:kern w:val="0"/>
          <w:sz w:val="32"/>
        </w:rPr>
      </w:pPr>
      <w:r>
        <w:rPr>
          <w:rFonts w:ascii="仿宋_GB2312" w:hAnsi="Arial" w:eastAsia="仿宋_GB2312"/>
          <w:color w:val="auto"/>
          <w:kern w:val="0"/>
          <w:sz w:val="32"/>
        </w:rPr>
        <w:t>涉及安全培训等面向从业人员的服务项目，培训组织单位在培训期间直接向学员发放《培训满意度调查表》，由</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或委托第三方随机抽查部分培训班满意度情况作为考评依据。</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第二十四条</w:t>
      </w:r>
      <w:r>
        <w:rPr>
          <w:rFonts w:ascii="仿宋_GB2312" w:hAnsi="Arial" w:eastAsia="仿宋_GB2312"/>
          <w:color w:val="auto"/>
          <w:kern w:val="0"/>
          <w:sz w:val="32"/>
        </w:rPr>
        <w:t xml:space="preserve">  荣誉记录考评为加分项，服务机构因在安全生产技术服务领域业绩优秀，业务有创新，获得国家、省、市、区</w:t>
      </w:r>
      <w:r>
        <w:rPr>
          <w:rFonts w:hint="eastAsia" w:ascii="仿宋_GB2312" w:hAnsi="Arial" w:eastAsia="仿宋_GB2312"/>
          <w:color w:val="auto"/>
          <w:kern w:val="0"/>
          <w:sz w:val="32"/>
          <w:lang w:eastAsia="zh-CN"/>
        </w:rPr>
        <w:t>应急管理部门</w:t>
      </w:r>
      <w:r>
        <w:rPr>
          <w:rFonts w:ascii="仿宋_GB2312" w:eastAsia="仿宋_GB2312"/>
          <w:color w:val="auto"/>
          <w:sz w:val="32"/>
        </w:rPr>
        <w:t>表彰或其它形式给予肯定</w:t>
      </w:r>
      <w:r>
        <w:rPr>
          <w:rFonts w:ascii="仿宋_GB2312" w:hAnsi="Arial" w:eastAsia="仿宋_GB2312"/>
          <w:color w:val="auto"/>
          <w:kern w:val="0"/>
          <w:sz w:val="32"/>
        </w:rPr>
        <w:t>的，给予加分。</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ascii="仿宋_GB2312" w:hAnsi="Arial" w:eastAsia="仿宋_GB2312"/>
          <w:color w:val="auto"/>
          <w:kern w:val="0"/>
          <w:sz w:val="32"/>
        </w:rPr>
      </w:pPr>
      <w:r>
        <w:rPr>
          <w:rFonts w:ascii="黑体" w:hAnsi="Arial" w:eastAsia="黑体"/>
          <w:color w:val="auto"/>
          <w:kern w:val="0"/>
          <w:sz w:val="32"/>
        </w:rPr>
        <w:t>第二十五条</w:t>
      </w:r>
      <w:r>
        <w:rPr>
          <w:rFonts w:ascii="仿宋_GB2312" w:hAnsi="Arial" w:eastAsia="仿宋_GB2312"/>
          <w:b/>
          <w:color w:val="auto"/>
          <w:kern w:val="0"/>
          <w:sz w:val="32"/>
        </w:rPr>
        <w:t xml:space="preserve">  </w:t>
      </w:r>
      <w:r>
        <w:rPr>
          <w:rFonts w:ascii="仿宋_GB2312" w:hAnsi="Arial" w:eastAsia="仿宋_GB2312"/>
          <w:color w:val="auto"/>
          <w:kern w:val="0"/>
          <w:sz w:val="32"/>
        </w:rPr>
        <w:t>被列入</w:t>
      </w:r>
      <w:r>
        <w:rPr>
          <w:rFonts w:ascii="仿宋_GB2312" w:hAnsi="Arial" w:eastAsia="仿宋_GB2312"/>
          <w:b w:val="0"/>
          <w:bCs/>
          <w:color w:val="auto"/>
          <w:kern w:val="0"/>
          <w:sz w:val="32"/>
        </w:rPr>
        <w:t>“</w:t>
      </w:r>
      <w:r>
        <w:rPr>
          <w:rFonts w:ascii="仿宋_GB2312" w:hAnsi="Arial" w:eastAsia="仿宋_GB2312"/>
          <w:color w:val="auto"/>
          <w:kern w:val="0"/>
          <w:sz w:val="32"/>
        </w:rPr>
        <w:t>黑名单”管理或被各级</w:t>
      </w:r>
      <w:r>
        <w:rPr>
          <w:rFonts w:hint="eastAsia" w:ascii="仿宋_GB2312" w:hAnsi="Arial" w:eastAsia="仿宋_GB2312"/>
          <w:color w:val="auto"/>
          <w:kern w:val="0"/>
          <w:sz w:val="32"/>
          <w:lang w:eastAsia="zh-CN"/>
        </w:rPr>
        <w:t>应急管理部门</w:t>
      </w:r>
      <w:r>
        <w:rPr>
          <w:rFonts w:ascii="仿宋_GB2312" w:hAnsi="Arial" w:eastAsia="仿宋_GB2312"/>
          <w:color w:val="auto"/>
          <w:kern w:val="0"/>
          <w:sz w:val="32"/>
        </w:rPr>
        <w:t xml:space="preserve">给予行政处罚的机构，当年诚信考评结果直接记为“不合格”。 </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第二十六条</w:t>
      </w:r>
      <w:r>
        <w:rPr>
          <w:rFonts w:ascii="仿宋_GB2312" w:hAnsi="Arial" w:eastAsia="仿宋_GB2312"/>
          <w:b/>
          <w:color w:val="auto"/>
          <w:kern w:val="0"/>
          <w:sz w:val="32"/>
        </w:rPr>
        <w:t xml:space="preserve">  </w:t>
      </w:r>
      <w:r>
        <w:rPr>
          <w:rFonts w:ascii="仿宋_GB2312" w:hAnsi="Arial" w:eastAsia="仿宋_GB2312"/>
          <w:color w:val="auto"/>
          <w:kern w:val="0"/>
          <w:sz w:val="32"/>
        </w:rPr>
        <w:t>在我市从业的各类服务机构需签署《诚信从业承诺书》（附件3），承诺依法依规诚信开展业务。</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left="-72" w:right="0" w:rightChars="0" w:firstLine="180"/>
        <w:jc w:val="center"/>
        <w:textAlignment w:val="auto"/>
        <w:rPr>
          <w:rFonts w:hint="default" w:ascii="黑体" w:hAnsi="Arial" w:eastAsia="黑体"/>
          <w:color w:val="auto"/>
          <w:kern w:val="0"/>
          <w:sz w:val="32"/>
        </w:rPr>
      </w:pPr>
      <w:r>
        <w:rPr>
          <w:rFonts w:ascii="黑体" w:hAnsi="Arial" w:eastAsia="黑体"/>
          <w:color w:val="auto"/>
          <w:kern w:val="0"/>
          <w:sz w:val="32"/>
        </w:rPr>
        <w:t>第五章  附  则</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600" w:lineRule="exact"/>
        <w:ind w:right="0" w:rightChars="0" w:firstLine="643"/>
        <w:jc w:val="left"/>
        <w:textAlignment w:val="auto"/>
        <w:rPr>
          <w:rFonts w:hint="default" w:ascii="仿宋_GB2312" w:hAnsi="Arial" w:eastAsia="仿宋_GB2312"/>
          <w:color w:val="auto"/>
          <w:kern w:val="0"/>
          <w:sz w:val="32"/>
        </w:rPr>
      </w:pPr>
      <w:r>
        <w:rPr>
          <w:rFonts w:ascii="黑体" w:hAnsi="Arial" w:eastAsia="黑体"/>
          <w:color w:val="auto"/>
          <w:kern w:val="0"/>
          <w:sz w:val="32"/>
        </w:rPr>
        <w:t xml:space="preserve">第二十七条  </w:t>
      </w:r>
      <w:r>
        <w:rPr>
          <w:rFonts w:ascii="仿宋_GB2312" w:hAnsi="Arial" w:eastAsia="仿宋_GB2312"/>
          <w:color w:val="auto"/>
          <w:kern w:val="0"/>
          <w:sz w:val="32"/>
        </w:rPr>
        <w:t>本办法由佛山市</w:t>
      </w:r>
      <w:r>
        <w:rPr>
          <w:rFonts w:hint="eastAsia" w:ascii="仿宋_GB2312" w:hAnsi="Arial" w:eastAsia="仿宋_GB2312"/>
          <w:color w:val="auto"/>
          <w:kern w:val="0"/>
          <w:sz w:val="32"/>
          <w:lang w:eastAsia="zh-CN"/>
        </w:rPr>
        <w:t>应急管理局</w:t>
      </w:r>
      <w:r>
        <w:rPr>
          <w:rFonts w:ascii="仿宋_GB2312" w:hAnsi="Arial" w:eastAsia="仿宋_GB2312"/>
          <w:color w:val="auto"/>
          <w:kern w:val="0"/>
          <w:sz w:val="32"/>
        </w:rPr>
        <w:t>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textAlignment w:val="auto"/>
        <w:outlineLvl w:val="9"/>
        <w:rPr>
          <w:rFonts w:ascii="黑体" w:eastAsia="黑体"/>
          <w:color w:val="auto"/>
        </w:rPr>
      </w:pPr>
      <w:r>
        <w:rPr>
          <w:rFonts w:hint="eastAsia" w:ascii="黑体" w:hAnsi="Arial" w:eastAsia="黑体"/>
          <w:color w:val="auto"/>
          <w:kern w:val="0"/>
          <w:sz w:val="32"/>
          <w:lang w:val="en-US" w:eastAsia="zh-CN"/>
        </w:rPr>
        <w:t xml:space="preserve">    </w:t>
      </w:r>
      <w:r>
        <w:rPr>
          <w:rFonts w:ascii="黑体" w:hAnsi="Arial" w:eastAsia="黑体"/>
          <w:color w:val="auto"/>
          <w:kern w:val="0"/>
          <w:sz w:val="32"/>
        </w:rPr>
        <w:t xml:space="preserve">第二十八条  </w:t>
      </w:r>
      <w:r>
        <w:rPr>
          <w:rFonts w:ascii="仿宋_GB2312" w:hAnsi="Arial" w:eastAsia="仿宋_GB2312"/>
          <w:color w:val="auto"/>
          <w:kern w:val="0"/>
          <w:sz w:val="32"/>
        </w:rPr>
        <w:t>本办法自公布之日起施行，</w:t>
      </w:r>
      <w:r>
        <w:rPr>
          <w:rFonts w:hint="eastAsia" w:ascii="仿宋_GB2312" w:hAnsi="Arial" w:eastAsia="仿宋_GB2312"/>
          <w:color w:val="auto"/>
          <w:kern w:val="0"/>
          <w:sz w:val="32"/>
          <w:lang w:eastAsia="zh-CN"/>
        </w:rPr>
        <w:t>有效</w:t>
      </w:r>
      <w:r>
        <w:rPr>
          <w:rFonts w:ascii="仿宋_GB2312" w:hAnsi="Arial" w:eastAsia="仿宋_GB2312"/>
          <w:color w:val="auto"/>
          <w:kern w:val="0"/>
          <w:sz w:val="32"/>
        </w:rPr>
        <w:t>期</w:t>
      </w:r>
      <w:r>
        <w:rPr>
          <w:rFonts w:hint="eastAsia" w:ascii="仿宋_GB2312" w:hAnsi="Arial" w:eastAsia="仿宋_GB2312"/>
          <w:color w:val="auto"/>
          <w:kern w:val="0"/>
          <w:sz w:val="32"/>
          <w:lang w:val="en-US" w:eastAsia="zh-CN"/>
        </w:rPr>
        <w:t>3</w:t>
      </w:r>
      <w:r>
        <w:rPr>
          <w:rFonts w:ascii="仿宋_GB2312" w:hAnsi="Arial" w:eastAsia="仿宋_GB2312"/>
          <w:color w:val="auto"/>
          <w:kern w:val="0"/>
          <w:sz w:val="32"/>
        </w:rPr>
        <w:t>年。</w:t>
      </w: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pPr>
    </w:p>
    <w:p>
      <w:pPr>
        <w:keepNext w:val="0"/>
        <w:keepLines w:val="0"/>
        <w:pageBreakBefore w:val="0"/>
        <w:kinsoku/>
        <w:wordWrap/>
        <w:overflowPunct/>
        <w:topLinePunct w:val="0"/>
        <w:autoSpaceDE/>
        <w:bidi w:val="0"/>
        <w:adjustRightInd/>
        <w:snapToGrid w:val="0"/>
        <w:spacing w:before="0" w:beforeLines="0" w:after="0" w:afterLines="0" w:line="600" w:lineRule="exact"/>
        <w:ind w:right="23" w:rightChars="0"/>
        <w:jc w:val="left"/>
        <w:textAlignment w:val="auto"/>
        <w:outlineLvl w:val="9"/>
        <w:rPr>
          <w:rFonts w:hint="eastAsia" w:ascii="仿宋_GB2312" w:eastAsia="仿宋_GB2312"/>
          <w:color w:val="auto"/>
          <w:spacing w:val="-6"/>
          <w:sz w:val="18"/>
          <w:szCs w:val="18"/>
        </w:rPr>
        <w:sectPr>
          <w:headerReference r:id="rId3" w:type="default"/>
          <w:footerReference r:id="rId5" w:type="default"/>
          <w:headerReference r:id="rId4" w:type="even"/>
          <w:footerReference r:id="rId6" w:type="even"/>
          <w:pgSz w:w="11906" w:h="16838"/>
          <w:pgMar w:top="2098" w:right="1474" w:bottom="1985" w:left="1588" w:header="1701" w:footer="567" w:gutter="0"/>
          <w:cols w:space="720" w:num="1"/>
          <w:titlePg/>
          <w:docGrid w:type="linesAndChars" w:linePitch="312" w:charSpace="0"/>
        </w:sectPr>
      </w:pPr>
    </w:p>
    <w:p>
      <w:pPr>
        <w:pStyle w:val="14"/>
        <w:rPr>
          <w:rFonts w:ascii="宋体" w:hAnsi="宋体"/>
          <w:b/>
          <w:color w:val="auto"/>
          <w:sz w:val="32"/>
        </w:rPr>
      </w:pPr>
      <w:r>
        <w:rPr>
          <w:rFonts w:ascii="黑体" w:eastAsia="黑体"/>
          <w:color w:val="auto"/>
          <w:sz w:val="32"/>
        </w:rPr>
        <w:t>附件1</w:t>
      </w:r>
    </w:p>
    <w:p>
      <w:pPr>
        <w:pStyle w:val="14"/>
        <w:jc w:val="center"/>
        <w:rPr>
          <w:rFonts w:ascii="方正小标宋简体" w:hAnsi="方正小标宋简体" w:eastAsia="方正小标宋简体"/>
          <w:bCs/>
          <w:color w:val="auto"/>
          <w:sz w:val="44"/>
        </w:rPr>
      </w:pPr>
      <w:r>
        <w:rPr>
          <w:rFonts w:ascii="方正小标宋简体" w:hAnsi="方正小标宋简体" w:eastAsia="方正小标宋简体"/>
          <w:bCs/>
          <w:color w:val="auto"/>
          <w:sz w:val="44"/>
        </w:rPr>
        <w:t>佛山市安全生产服务机构综合诚信考评标准</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944"/>
        <w:gridCol w:w="5565"/>
        <w:gridCol w:w="5463"/>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3"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ascii="黑体" w:hAnsi="黑体" w:eastAsia="黑体"/>
                <w:bCs/>
                <w:color w:val="auto"/>
                <w:sz w:val="24"/>
              </w:rPr>
            </w:pPr>
            <w:r>
              <w:rPr>
                <w:rFonts w:ascii="黑体" w:hAnsi="黑体" w:eastAsia="黑体"/>
                <w:bCs/>
                <w:color w:val="auto"/>
                <w:sz w:val="24"/>
              </w:rPr>
              <w:t>考评</w:t>
            </w:r>
          </w:p>
          <w:p>
            <w:pPr>
              <w:pStyle w:val="14"/>
              <w:spacing w:line="340" w:lineRule="exact"/>
              <w:jc w:val="center"/>
              <w:rPr>
                <w:rFonts w:ascii="黑体" w:hAnsi="黑体" w:eastAsia="黑体"/>
                <w:bCs/>
                <w:color w:val="auto"/>
                <w:sz w:val="24"/>
              </w:rPr>
            </w:pPr>
            <w:r>
              <w:rPr>
                <w:rFonts w:ascii="黑体" w:hAnsi="黑体" w:eastAsia="黑体"/>
                <w:bCs/>
                <w:color w:val="auto"/>
                <w:sz w:val="24"/>
              </w:rPr>
              <w:t>项目</w:t>
            </w: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ascii="黑体" w:hAnsi="黑体" w:eastAsia="黑体"/>
                <w:bCs/>
                <w:color w:val="auto"/>
                <w:sz w:val="24"/>
              </w:rPr>
            </w:pPr>
            <w:r>
              <w:rPr>
                <w:rFonts w:ascii="黑体" w:hAnsi="黑体" w:eastAsia="黑体"/>
                <w:bCs/>
                <w:color w:val="auto"/>
                <w:sz w:val="24"/>
              </w:rPr>
              <w:t>标准内容和要求</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ascii="黑体" w:hAnsi="黑体" w:eastAsia="黑体"/>
                <w:bCs/>
                <w:color w:val="auto"/>
                <w:sz w:val="24"/>
              </w:rPr>
            </w:pPr>
            <w:r>
              <w:rPr>
                <w:rFonts w:ascii="黑体" w:hAnsi="黑体" w:eastAsia="黑体"/>
                <w:bCs/>
                <w:color w:val="auto"/>
                <w:sz w:val="24"/>
              </w:rPr>
              <w:t>评分标准</w:t>
            </w:r>
          </w:p>
        </w:tc>
        <w:tc>
          <w:tcPr>
            <w:tcW w:w="819"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ascii="黑体" w:hAnsi="黑体" w:eastAsia="黑体"/>
                <w:bCs/>
                <w:color w:val="auto"/>
                <w:sz w:val="24"/>
              </w:rPr>
            </w:pPr>
            <w:r>
              <w:rPr>
                <w:rFonts w:ascii="黑体" w:hAnsi="黑体" w:eastAsia="黑体"/>
                <w:bCs/>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r>
              <w:rPr>
                <w:rFonts w:ascii="仿宋_GB2312" w:hAnsi="宋体" w:eastAsia="仿宋_GB2312"/>
                <w:color w:val="auto"/>
              </w:rPr>
              <w:t>服</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务</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规</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范</w:t>
            </w:r>
          </w:p>
          <w:p>
            <w:pPr>
              <w:pStyle w:val="14"/>
              <w:spacing w:line="340" w:lineRule="exact"/>
              <w:jc w:val="center"/>
              <w:rPr>
                <w:rFonts w:hint="default" w:ascii="仿宋_GB2312" w:hAnsi="宋体" w:eastAsia="仿宋_GB2312"/>
                <w:color w:val="auto"/>
                <w:spacing w:val="-20"/>
              </w:rPr>
            </w:pPr>
            <w:r>
              <w:rPr>
                <w:rFonts w:ascii="仿宋_GB2312" w:hAnsi="宋体" w:eastAsia="仿宋_GB2312"/>
                <w:color w:val="auto"/>
                <w:spacing w:val="-20"/>
              </w:rPr>
              <w:t>（25分）</w:t>
            </w: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1、及时按要求提交相关材料到市</w:t>
            </w:r>
            <w:r>
              <w:rPr>
                <w:rFonts w:hint="eastAsia" w:ascii="仿宋_GB2312" w:hAnsi="宋体" w:eastAsia="仿宋_GB2312"/>
                <w:color w:val="auto"/>
                <w:lang w:eastAsia="zh-CN"/>
              </w:rPr>
              <w:t>应急管理局</w:t>
            </w:r>
            <w:r>
              <w:rPr>
                <w:rFonts w:ascii="仿宋_GB2312" w:hAnsi="宋体" w:eastAsia="仿宋_GB2312"/>
                <w:color w:val="auto"/>
              </w:rPr>
              <w:t>进行登记。</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hint="default" w:ascii="仿宋_GB2312" w:hAnsi="宋体" w:eastAsia="仿宋_GB2312"/>
                <w:color w:val="auto"/>
              </w:rPr>
              <w:t>未按时按要求提交资料，扣2分</w:t>
            </w:r>
            <w:r>
              <w:rPr>
                <w:rFonts w:hint="eastAsia" w:ascii="仿宋_GB2312" w:hAnsi="宋体" w:eastAsia="仿宋_GB2312"/>
                <w:color w:val="auto"/>
                <w:lang w:eastAsia="zh-CN"/>
              </w:rPr>
              <w:t>；</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2、机构登记内容发生变更的，及时登录企业自助系统更新信息。</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未及时更新的扣2分；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3、按照</w:t>
            </w:r>
            <w:r>
              <w:rPr>
                <w:rFonts w:hint="eastAsia" w:ascii="仿宋_GB2312" w:hAnsi="宋体" w:eastAsia="仿宋_GB2312"/>
                <w:color w:val="auto"/>
                <w:lang w:eastAsia="zh-CN"/>
              </w:rPr>
              <w:t>应急管理部门</w:t>
            </w:r>
            <w:r>
              <w:rPr>
                <w:rFonts w:ascii="仿宋_GB2312" w:hAnsi="宋体" w:eastAsia="仿宋_GB2312"/>
                <w:color w:val="auto"/>
              </w:rPr>
              <w:t>要求录入业务信息。</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未及时在企业自主系统上传业务信息，发现一次扣2分；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4、本地机构主要负责人、外地机构主要负责人和常驻业务负责人按时参加安监部门组织的工作会议和活动。</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hint="eastAsia" w:ascii="仿宋_GB2312" w:hAnsi="宋体" w:eastAsia="仿宋_GB2312"/>
                <w:color w:val="auto"/>
                <w:lang w:eastAsia="zh-CN"/>
              </w:rPr>
              <w:t>缺席培训和</w:t>
            </w:r>
            <w:r>
              <w:rPr>
                <w:rFonts w:ascii="仿宋_GB2312" w:hAnsi="宋体" w:eastAsia="仿宋_GB2312"/>
                <w:color w:val="auto"/>
              </w:rPr>
              <w:t>会议</w:t>
            </w:r>
            <w:r>
              <w:rPr>
                <w:rFonts w:hint="eastAsia" w:ascii="仿宋_GB2312" w:hAnsi="宋体" w:eastAsia="仿宋_GB2312"/>
                <w:color w:val="auto"/>
                <w:lang w:eastAsia="zh-CN"/>
              </w:rPr>
              <w:t>等</w:t>
            </w:r>
            <w:r>
              <w:rPr>
                <w:rFonts w:ascii="仿宋_GB2312" w:hAnsi="宋体" w:eastAsia="仿宋_GB2312"/>
                <w:color w:val="auto"/>
              </w:rPr>
              <w:t>，发现一次扣2分。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5、开展业务时及时将资质等级、收费标准、业务范畴及备案有效期等信息告知生产经营单位，并在技术合同中注明。</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违反规定的，发现一起扣2分；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spacing w:val="-20"/>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6、在合同有效期内完成约定技术服务。</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在合同规定时限内未完成服务的，发现一起扣2分；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7、根据有关要求需要服务机构报送总结等材料的。</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未按要求上报相关材料，一次扣2分；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8、签订《机构诚信从业承诺书》。</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未如期签订承诺书的的扣2分。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r>
              <w:rPr>
                <w:rFonts w:ascii="仿宋_GB2312" w:hAnsi="宋体" w:eastAsia="仿宋_GB2312"/>
                <w:color w:val="auto"/>
              </w:rPr>
              <w:t>服</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务</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质</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量</w:t>
            </w:r>
          </w:p>
          <w:p>
            <w:pPr>
              <w:pStyle w:val="14"/>
              <w:spacing w:line="340" w:lineRule="exact"/>
              <w:jc w:val="center"/>
              <w:rPr>
                <w:rFonts w:hint="default" w:ascii="仿宋_GB2312" w:hAnsi="宋体" w:eastAsia="仿宋_GB2312"/>
                <w:color w:val="auto"/>
                <w:spacing w:val="-20"/>
              </w:rPr>
            </w:pPr>
            <w:r>
              <w:rPr>
                <w:rFonts w:ascii="仿宋_GB2312" w:hAnsi="宋体" w:eastAsia="仿宋_GB2312"/>
                <w:color w:val="auto"/>
                <w:spacing w:val="-20"/>
              </w:rPr>
              <w:t>（50分）</w:t>
            </w: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9、检查发现符合办法规定，为其记录“不良信息”的。</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不良信息一次扣10分；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10、服务机构对技术服务过程中的过程控制记录、现场勘查记录、影像资料及相关证明材料及时归档，按规定期限保存。</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违反规定的，发现一起扣2分；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p>
        </w:tc>
        <w:tc>
          <w:tcPr>
            <w:tcW w:w="6509" w:type="dxa"/>
            <w:gridSpan w:val="2"/>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11、</w:t>
            </w:r>
            <w:r>
              <w:rPr>
                <w:rFonts w:hint="eastAsia" w:ascii="仿宋_GB2312" w:hAnsi="宋体" w:eastAsia="仿宋_GB2312"/>
                <w:color w:val="auto"/>
                <w:lang w:eastAsia="zh-CN"/>
              </w:rPr>
              <w:t>应急管理部门</w:t>
            </w:r>
            <w:r>
              <w:rPr>
                <w:rFonts w:ascii="仿宋_GB2312" w:hAnsi="宋体" w:eastAsia="仿宋_GB2312"/>
                <w:color w:val="auto"/>
              </w:rPr>
              <w:t>组织专家或委托第三方对机构对专业技术服务机构提供的报告进行督察复评。</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督查结果不是百分制的折合成百分制分数（P），扣分按照50-P/2计算。</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r>
              <w:rPr>
                <w:rFonts w:ascii="仿宋_GB2312" w:hAnsi="宋体" w:eastAsia="仿宋_GB2312"/>
                <w:color w:val="auto"/>
              </w:rPr>
              <w:t>服</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务</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效</w:t>
            </w:r>
          </w:p>
          <w:p>
            <w:pPr>
              <w:pStyle w:val="14"/>
              <w:spacing w:line="340" w:lineRule="exact"/>
              <w:jc w:val="center"/>
              <w:rPr>
                <w:rFonts w:hint="default" w:ascii="仿宋_GB2312" w:hAnsi="宋体" w:eastAsia="仿宋_GB2312"/>
                <w:color w:val="auto"/>
              </w:rPr>
            </w:pPr>
            <w:r>
              <w:rPr>
                <w:rFonts w:ascii="仿宋_GB2312" w:hAnsi="宋体" w:eastAsia="仿宋_GB2312"/>
                <w:color w:val="auto"/>
              </w:rPr>
              <w:t>果</w:t>
            </w:r>
          </w:p>
          <w:p>
            <w:pPr>
              <w:pStyle w:val="14"/>
              <w:spacing w:line="340" w:lineRule="exact"/>
              <w:jc w:val="center"/>
              <w:rPr>
                <w:rFonts w:hint="default" w:ascii="仿宋_GB2312" w:hAnsi="宋体" w:eastAsia="仿宋_GB2312"/>
                <w:color w:val="auto"/>
                <w:spacing w:val="-20"/>
              </w:rPr>
            </w:pPr>
            <w:r>
              <w:rPr>
                <w:rFonts w:ascii="仿宋_GB2312" w:hAnsi="宋体" w:eastAsia="仿宋_GB2312"/>
                <w:color w:val="auto"/>
                <w:spacing w:val="-20"/>
              </w:rPr>
              <w:t>（25分）</w:t>
            </w:r>
          </w:p>
        </w:tc>
        <w:tc>
          <w:tcPr>
            <w:tcW w:w="944"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spacing w:val="-20"/>
              </w:rPr>
            </w:pPr>
            <w:r>
              <w:rPr>
                <w:rFonts w:ascii="仿宋_GB2312" w:hAnsi="宋体" w:eastAsia="仿宋_GB2312"/>
                <w:color w:val="auto"/>
                <w:spacing w:val="-20"/>
              </w:rPr>
              <w:t>满意度</w:t>
            </w:r>
          </w:p>
          <w:p>
            <w:pPr>
              <w:pStyle w:val="14"/>
              <w:spacing w:line="340" w:lineRule="exact"/>
              <w:jc w:val="center"/>
              <w:rPr>
                <w:rFonts w:hint="default" w:ascii="仿宋_GB2312" w:hAnsi="宋体" w:eastAsia="仿宋_GB2312"/>
                <w:color w:val="auto"/>
              </w:rPr>
            </w:pPr>
            <w:r>
              <w:rPr>
                <w:rFonts w:ascii="仿宋_GB2312" w:hAnsi="宋体" w:eastAsia="仿宋_GB2312"/>
                <w:color w:val="auto"/>
                <w:spacing w:val="-20"/>
              </w:rPr>
              <w:t>调查</w:t>
            </w:r>
          </w:p>
        </w:tc>
        <w:tc>
          <w:tcPr>
            <w:tcW w:w="5565"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ind w:left="119"/>
              <w:rPr>
                <w:rFonts w:hint="default" w:ascii="仿宋_GB2312" w:hAnsi="宋体" w:eastAsia="仿宋_GB2312"/>
                <w:color w:val="auto"/>
              </w:rPr>
            </w:pPr>
            <w:r>
              <w:rPr>
                <w:rFonts w:ascii="仿宋_GB2312" w:hAnsi="宋体" w:eastAsia="仿宋_GB2312"/>
                <w:color w:val="auto"/>
              </w:rPr>
              <w:t>12、被服务对象对机构满意度评价。</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满意度调查结果不是百分制的折合成百分制分数（P），扣分按照</w:t>
            </w:r>
            <w:r>
              <w:rPr>
                <w:rFonts w:hint="eastAsia" w:ascii="仿宋_GB2312" w:hAnsi="宋体" w:eastAsia="仿宋_GB2312"/>
                <w:color w:val="auto"/>
                <w:lang w:val="en-US" w:eastAsia="zh-CN"/>
              </w:rPr>
              <w:t>25</w:t>
            </w:r>
            <w:r>
              <w:rPr>
                <w:rFonts w:ascii="仿宋_GB2312" w:hAnsi="宋体" w:eastAsia="仿宋_GB2312"/>
                <w:color w:val="auto"/>
              </w:rPr>
              <w:t>-P/</w:t>
            </w:r>
            <w:r>
              <w:rPr>
                <w:rFonts w:hint="eastAsia" w:ascii="仿宋_GB2312" w:hAnsi="宋体" w:eastAsia="仿宋_GB2312"/>
                <w:color w:val="auto"/>
                <w:lang w:val="en-US" w:eastAsia="zh-CN"/>
              </w:rPr>
              <w:t>4</w:t>
            </w:r>
            <w:r>
              <w:rPr>
                <w:rFonts w:ascii="仿宋_GB2312" w:hAnsi="宋体" w:eastAsia="仿宋_GB2312"/>
                <w:color w:val="auto"/>
              </w:rPr>
              <w:t>计算。</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color w:val="auto"/>
              </w:rPr>
            </w:pPr>
            <w:r>
              <w:rPr>
                <w:rFonts w:ascii="仿宋_GB2312" w:hAnsi="宋体" w:eastAsia="仿宋_GB2312"/>
                <w:color w:val="auto"/>
              </w:rPr>
              <w:t>荣誉记录（10）</w:t>
            </w:r>
          </w:p>
        </w:tc>
        <w:tc>
          <w:tcPr>
            <w:tcW w:w="944"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jc w:val="center"/>
              <w:rPr>
                <w:rFonts w:hint="default" w:ascii="仿宋_GB2312" w:hAnsi="宋体" w:eastAsia="仿宋_GB2312"/>
                <w:b/>
                <w:color w:val="auto"/>
              </w:rPr>
            </w:pPr>
            <w:r>
              <w:rPr>
                <w:rFonts w:ascii="仿宋_GB2312" w:hAnsi="宋体" w:eastAsia="仿宋_GB2312"/>
                <w:color w:val="auto"/>
              </w:rPr>
              <w:t>加分项</w:t>
            </w:r>
          </w:p>
        </w:tc>
        <w:tc>
          <w:tcPr>
            <w:tcW w:w="5565"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ind w:left="58" w:leftChars="28"/>
              <w:rPr>
                <w:rFonts w:hint="default" w:ascii="仿宋_GB2312" w:hAnsi="宋体" w:eastAsia="仿宋_GB2312"/>
                <w:color w:val="auto"/>
              </w:rPr>
            </w:pPr>
            <w:r>
              <w:rPr>
                <w:rFonts w:ascii="仿宋_GB2312" w:hAnsi="宋体" w:eastAsia="仿宋_GB2312"/>
                <w:color w:val="auto"/>
              </w:rPr>
              <w:t>13、安全生产工作方面业绩优秀，业务有创新。</w:t>
            </w:r>
          </w:p>
        </w:tc>
        <w:tc>
          <w:tcPr>
            <w:tcW w:w="5463" w:type="dxa"/>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color w:val="auto"/>
              </w:rPr>
            </w:pPr>
            <w:r>
              <w:rPr>
                <w:rFonts w:ascii="仿宋_GB2312" w:hAnsi="宋体" w:eastAsia="仿宋_GB2312"/>
                <w:color w:val="auto"/>
              </w:rPr>
              <w:t>获国家级表彰的加</w:t>
            </w:r>
            <w:r>
              <w:rPr>
                <w:rFonts w:hint="eastAsia" w:ascii="仿宋_GB2312" w:hAnsi="宋体" w:eastAsia="仿宋_GB2312"/>
                <w:color w:val="auto"/>
                <w:lang w:val="en-US" w:eastAsia="zh-CN"/>
              </w:rPr>
              <w:t>8</w:t>
            </w:r>
            <w:r>
              <w:rPr>
                <w:rFonts w:ascii="仿宋_GB2312" w:hAnsi="宋体" w:eastAsia="仿宋_GB2312"/>
                <w:color w:val="auto"/>
              </w:rPr>
              <w:t>分，获省级表彰的加</w:t>
            </w:r>
            <w:r>
              <w:rPr>
                <w:rFonts w:hint="eastAsia" w:ascii="仿宋_GB2312" w:hAnsi="宋体" w:eastAsia="仿宋_GB2312"/>
                <w:color w:val="auto"/>
                <w:lang w:val="en-US" w:eastAsia="zh-CN"/>
              </w:rPr>
              <w:t>6</w:t>
            </w:r>
            <w:r>
              <w:rPr>
                <w:rFonts w:ascii="仿宋_GB2312" w:hAnsi="宋体" w:eastAsia="仿宋_GB2312"/>
                <w:color w:val="auto"/>
              </w:rPr>
              <w:t>分，获市级表彰的加</w:t>
            </w:r>
            <w:r>
              <w:rPr>
                <w:rFonts w:hint="eastAsia" w:ascii="仿宋_GB2312" w:hAnsi="宋体" w:eastAsia="仿宋_GB2312"/>
                <w:color w:val="auto"/>
                <w:lang w:val="en-US" w:eastAsia="zh-CN"/>
              </w:rPr>
              <w:t>5</w:t>
            </w:r>
            <w:r>
              <w:rPr>
                <w:rFonts w:ascii="仿宋_GB2312" w:hAnsi="宋体" w:eastAsia="仿宋_GB2312"/>
                <w:color w:val="auto"/>
              </w:rPr>
              <w:t>分，获区级表彰的加</w:t>
            </w:r>
            <w:r>
              <w:rPr>
                <w:rFonts w:hint="eastAsia" w:ascii="仿宋_GB2312" w:hAnsi="宋体" w:eastAsia="仿宋_GB2312"/>
                <w:color w:val="auto"/>
                <w:lang w:val="en-US" w:eastAsia="zh-CN"/>
              </w:rPr>
              <w:t>3</w:t>
            </w:r>
            <w:r>
              <w:rPr>
                <w:rFonts w:ascii="仿宋_GB2312" w:hAnsi="宋体" w:eastAsia="仿宋_GB2312"/>
                <w:color w:val="auto"/>
              </w:rPr>
              <w:t>分。</w:t>
            </w:r>
          </w:p>
        </w:tc>
        <w:tc>
          <w:tcPr>
            <w:tcW w:w="819" w:type="dxa"/>
            <w:tcBorders>
              <w:top w:val="single" w:color="auto" w:sz="4" w:space="0"/>
              <w:left w:val="single" w:color="auto" w:sz="4" w:space="0"/>
              <w:bottom w:val="single" w:color="auto" w:sz="4" w:space="0"/>
              <w:right w:val="single" w:color="auto" w:sz="4" w:space="0"/>
            </w:tcBorders>
            <w:vAlign w:val="top"/>
          </w:tcPr>
          <w:p>
            <w:pPr>
              <w:pStyle w:val="14"/>
              <w:spacing w:line="340" w:lineRule="exact"/>
              <w:jc w:val="center"/>
              <w:rPr>
                <w:rFonts w:hint="default" w:ascii="仿宋_GB2312" w:hAnsi="宋体"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pStyle w:val="14"/>
              <w:spacing w:line="340" w:lineRule="exact"/>
              <w:rPr>
                <w:rFonts w:hint="default" w:ascii="仿宋_GB2312" w:hAnsi="宋体" w:eastAsia="仿宋_GB2312"/>
                <w:b/>
                <w:color w:val="auto"/>
              </w:rPr>
            </w:pPr>
            <w:r>
              <w:rPr>
                <w:rFonts w:ascii="仿宋_GB2312" w:hAnsi="宋体" w:eastAsia="仿宋_GB2312"/>
                <w:b/>
                <w:color w:val="auto"/>
              </w:rPr>
              <w:t xml:space="preserve"> 考核人签名：                       合计得分：                       考评结果：□优秀    □合格   □不合格</w:t>
            </w:r>
            <w:r>
              <w:rPr>
                <w:rFonts w:ascii="仿宋_GB2312" w:hAnsi="宋体" w:eastAsia="仿宋_GB2312"/>
                <w:color w:val="auto"/>
              </w:rPr>
              <w:t xml:space="preserve">   </w:t>
            </w:r>
          </w:p>
        </w:tc>
      </w:tr>
    </w:tbl>
    <w:p>
      <w:pPr>
        <w:pStyle w:val="14"/>
        <w:keepNext w:val="0"/>
        <w:keepLines w:val="0"/>
        <w:pageBreakBefore w:val="0"/>
        <w:widowControl w:val="0"/>
        <w:kinsoku/>
        <w:wordWrap/>
        <w:overflowPunct/>
        <w:topLinePunct w:val="0"/>
        <w:autoSpaceDE/>
        <w:autoSpaceDN/>
        <w:bidi w:val="0"/>
        <w:adjustRightInd/>
        <w:spacing w:before="0" w:beforeLines="0" w:after="0" w:afterLines="0" w:line="400" w:lineRule="exact"/>
        <w:ind w:left="568" w:hanging="588" w:hangingChars="245"/>
        <w:textAlignment w:val="auto"/>
        <w:rPr>
          <w:rFonts w:hint="default" w:ascii="仿宋_GB2312" w:eastAsia="仿宋_GB2312"/>
          <w:color w:val="auto"/>
          <w:sz w:val="24"/>
        </w:rPr>
      </w:pPr>
      <w:r>
        <w:rPr>
          <w:rFonts w:ascii="仿宋_GB2312" w:eastAsia="仿宋_GB2312"/>
          <w:b/>
          <w:color w:val="auto"/>
          <w:sz w:val="24"/>
        </w:rPr>
        <w:t>注：</w:t>
      </w:r>
      <w:r>
        <w:rPr>
          <w:rFonts w:ascii="仿宋_GB2312" w:eastAsia="仿宋_GB2312"/>
          <w:color w:val="auto"/>
          <w:sz w:val="24"/>
        </w:rPr>
        <w:t>1、服务机构综合考评共分服务规范</w:t>
      </w:r>
      <w:r>
        <w:rPr>
          <w:rFonts w:ascii="仿宋_GB2312" w:hAnsi="宋体" w:eastAsia="仿宋_GB2312"/>
          <w:color w:val="auto"/>
          <w:sz w:val="24"/>
        </w:rPr>
        <w:t>、</w:t>
      </w:r>
      <w:r>
        <w:rPr>
          <w:rFonts w:ascii="仿宋_GB2312" w:eastAsia="仿宋_GB2312"/>
          <w:color w:val="auto"/>
          <w:sz w:val="24"/>
        </w:rPr>
        <w:t>服务质量、服务效果、荣誉记录四大类，评估项目为13项。</w:t>
      </w:r>
    </w:p>
    <w:p>
      <w:pPr>
        <w:pStyle w:val="14"/>
        <w:keepNext w:val="0"/>
        <w:keepLines w:val="0"/>
        <w:pageBreakBefore w:val="0"/>
        <w:widowControl w:val="0"/>
        <w:kinsoku/>
        <w:wordWrap/>
        <w:overflowPunct/>
        <w:topLinePunct w:val="0"/>
        <w:autoSpaceDE/>
        <w:autoSpaceDN/>
        <w:bidi w:val="0"/>
        <w:adjustRightInd/>
        <w:spacing w:before="0" w:beforeLines="0" w:after="0" w:afterLines="0" w:line="400" w:lineRule="exact"/>
        <w:ind w:left="838" w:leftChars="228" w:hanging="360" w:hangingChars="150"/>
        <w:textAlignment w:val="auto"/>
        <w:rPr>
          <w:rFonts w:hint="default" w:ascii="仿宋_GB2312" w:eastAsia="仿宋_GB2312"/>
          <w:color w:val="auto"/>
          <w:sz w:val="24"/>
        </w:rPr>
      </w:pPr>
      <w:r>
        <w:rPr>
          <w:rFonts w:ascii="仿宋_GB2312" w:eastAsia="仿宋_GB2312"/>
          <w:color w:val="auto"/>
          <w:sz w:val="24"/>
        </w:rPr>
        <w:t>2、考评按照规定的项目进行评分，服务规范</w:t>
      </w:r>
      <w:r>
        <w:rPr>
          <w:rFonts w:ascii="仿宋_GB2312" w:hAnsi="宋体" w:eastAsia="仿宋_GB2312"/>
          <w:color w:val="auto"/>
          <w:sz w:val="24"/>
        </w:rPr>
        <w:t>、</w:t>
      </w:r>
      <w:r>
        <w:rPr>
          <w:rFonts w:ascii="仿宋_GB2312" w:eastAsia="仿宋_GB2312"/>
          <w:color w:val="auto"/>
          <w:sz w:val="24"/>
        </w:rPr>
        <w:t>服务质量、服务效果三项满分为100分，重复违反累计扣分，每个项目扣完即止，不计负分；荣誉记录为加分项，最高分值为10分，同一原因不重复加分。</w:t>
      </w:r>
    </w:p>
    <w:p>
      <w:pPr>
        <w:pStyle w:val="14"/>
        <w:keepNext w:val="0"/>
        <w:keepLines w:val="0"/>
        <w:pageBreakBefore w:val="0"/>
        <w:widowControl w:val="0"/>
        <w:kinsoku/>
        <w:wordWrap/>
        <w:overflowPunct/>
        <w:topLinePunct w:val="0"/>
        <w:autoSpaceDE/>
        <w:autoSpaceDN/>
        <w:bidi w:val="0"/>
        <w:adjustRightInd/>
        <w:spacing w:before="0" w:beforeLines="0" w:after="0" w:afterLines="0" w:line="400" w:lineRule="exact"/>
        <w:ind w:left="838" w:leftChars="228" w:hanging="360" w:hangingChars="150"/>
        <w:textAlignment w:val="auto"/>
        <w:rPr>
          <w:rFonts w:hint="default" w:ascii="仿宋_GB2312" w:eastAsia="仿宋_GB2312"/>
          <w:color w:val="auto"/>
          <w:sz w:val="24"/>
        </w:rPr>
      </w:pPr>
      <w:r>
        <w:rPr>
          <w:rFonts w:ascii="仿宋_GB2312" w:eastAsia="仿宋_GB2312"/>
          <w:color w:val="auto"/>
          <w:sz w:val="24"/>
        </w:rPr>
        <w:t>3、本考评标准采用百分制，标准分为100分，得分在90分以上为“优秀”，得分在70～89分 “合格”，得分在70分以下为“不合格”；</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right="23" w:rightChars="0" w:firstLine="480" w:firstLineChars="200"/>
        <w:jc w:val="left"/>
        <w:textAlignment w:val="auto"/>
        <w:outlineLvl w:val="9"/>
        <w:rPr>
          <w:rFonts w:hint="eastAsia" w:ascii="仿宋_GB2312" w:eastAsia="仿宋_GB2312"/>
          <w:color w:val="auto"/>
          <w:sz w:val="24"/>
        </w:rPr>
      </w:pPr>
      <w:r>
        <w:rPr>
          <w:rFonts w:hint="eastAsia" w:ascii="仿宋_GB2312" w:eastAsia="仿宋_GB2312"/>
          <w:color w:val="auto"/>
          <w:sz w:val="24"/>
        </w:rPr>
        <w:t>4、全年未开展业务的专业服务机构不参与考评和排名</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right="23" w:rightChars="0" w:firstLine="480" w:firstLineChars="200"/>
        <w:jc w:val="left"/>
        <w:textAlignment w:val="auto"/>
        <w:outlineLvl w:val="9"/>
        <w:rPr>
          <w:rFonts w:hint="eastAsia" w:ascii="仿宋_GB2312" w:eastAsia="仿宋_GB2312"/>
          <w:color w:val="auto"/>
          <w:sz w:val="24"/>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right="23" w:rightChars="0" w:firstLine="480" w:firstLineChars="200"/>
        <w:jc w:val="left"/>
        <w:textAlignment w:val="auto"/>
        <w:outlineLvl w:val="9"/>
        <w:rPr>
          <w:rFonts w:hint="eastAsia" w:ascii="仿宋_GB2312" w:eastAsia="仿宋_GB2312"/>
          <w:color w:val="auto"/>
          <w:sz w:val="24"/>
        </w:rPr>
        <w:sectPr>
          <w:pgSz w:w="16838" w:h="11906" w:orient="landscape"/>
          <w:pgMar w:top="1588" w:right="2098" w:bottom="1474" w:left="1985" w:header="1701" w:footer="567" w:gutter="0"/>
          <w:cols w:space="720" w:num="1"/>
          <w:titlePg/>
          <w:docGrid w:type="linesAndChars" w:linePitch="312" w:charSpace="0"/>
        </w:sectPr>
      </w:pPr>
    </w:p>
    <w:p>
      <w:pPr>
        <w:pStyle w:val="15"/>
        <w:rPr>
          <w:rFonts w:ascii="黑体" w:eastAsia="黑体"/>
          <w:color w:val="auto"/>
          <w:sz w:val="28"/>
        </w:rPr>
      </w:pPr>
      <w:r>
        <w:rPr>
          <w:rFonts w:ascii="黑体" w:eastAsia="黑体"/>
          <w:color w:val="auto"/>
          <w:sz w:val="28"/>
        </w:rPr>
        <w:t>附件2</w:t>
      </w:r>
    </w:p>
    <w:p>
      <w:pPr>
        <w:pStyle w:val="15"/>
        <w:widowControl/>
        <w:jc w:val="center"/>
        <w:rPr>
          <w:rFonts w:hint="default" w:ascii="方正小标宋简体" w:hAnsi="宋体" w:eastAsia="方正小标宋简体"/>
          <w:color w:val="auto"/>
          <w:kern w:val="0"/>
          <w:sz w:val="36"/>
        </w:rPr>
      </w:pPr>
      <w:r>
        <w:rPr>
          <w:rFonts w:ascii="方正小标宋简体" w:hAnsi="宋体" w:eastAsia="方正小标宋简体"/>
          <w:color w:val="auto"/>
          <w:kern w:val="0"/>
          <w:sz w:val="36"/>
        </w:rPr>
        <w:t>佛山市安全生产专业服务机构满意度调查表</w:t>
      </w:r>
    </w:p>
    <w:p>
      <w:pPr>
        <w:pStyle w:val="15"/>
        <w:jc w:val="center"/>
        <w:rPr>
          <w:rFonts w:ascii="黑体" w:eastAsia="黑体"/>
          <w:color w:val="auto"/>
          <w:sz w:val="28"/>
        </w:rPr>
      </w:pPr>
      <w:r>
        <w:rPr>
          <w:rFonts w:ascii="方正小标宋简体" w:hAnsi="宋体" w:eastAsia="方正小标宋简体"/>
          <w:color w:val="auto"/>
          <w:kern w:val="0"/>
          <w:sz w:val="36"/>
        </w:rPr>
        <w:t>（生产经营单位填写）</w:t>
      </w:r>
    </w:p>
    <w:tbl>
      <w:tblPr>
        <w:tblStyle w:val="10"/>
        <w:tblW w:w="97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63"/>
        <w:gridCol w:w="2278"/>
        <w:gridCol w:w="1073"/>
        <w:gridCol w:w="1710"/>
        <w:gridCol w:w="132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9759" w:type="dxa"/>
            <w:gridSpan w:val="6"/>
            <w:tcBorders>
              <w:top w:val="nil"/>
              <w:left w:val="nil"/>
              <w:bottom w:val="single" w:color="auto" w:sz="4" w:space="0"/>
            </w:tcBorders>
            <w:vAlign w:val="center"/>
          </w:tcPr>
          <w:p>
            <w:pPr>
              <w:pStyle w:val="15"/>
              <w:widowControl/>
              <w:spacing w:line="240" w:lineRule="exact"/>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    为加强对安全生产专业服务机构的监督管理，提高其工作质量，以更好的为企业服务，请按下列内容对本年度安全生产专业服务机构的服务质量做出评价。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trPr>
        <w:tc>
          <w:tcPr>
            <w:tcW w:w="2463" w:type="dxa"/>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_GB2312" w:hAnsi="仿宋_GB2312" w:eastAsia="仿宋_GB2312"/>
                <w:b/>
                <w:color w:val="auto"/>
                <w:kern w:val="0"/>
                <w:sz w:val="24"/>
              </w:rPr>
            </w:pPr>
            <w:r>
              <w:rPr>
                <w:rFonts w:ascii="仿宋_GB2312" w:hAnsi="仿宋_GB2312" w:eastAsia="仿宋_GB2312"/>
                <w:b/>
                <w:color w:val="auto"/>
                <w:kern w:val="0"/>
                <w:sz w:val="24"/>
              </w:rPr>
              <w:t>机构名称</w:t>
            </w:r>
          </w:p>
        </w:tc>
        <w:tc>
          <w:tcPr>
            <w:tcW w:w="7296" w:type="dxa"/>
            <w:gridSpan w:val="5"/>
            <w:tcBorders>
              <w:top w:val="single" w:color="auto" w:sz="4" w:space="0"/>
              <w:left w:val="nil"/>
              <w:bottom w:val="single" w:color="auto" w:sz="4" w:space="0"/>
              <w:right w:val="single" w:color="auto" w:sz="4" w:space="0"/>
            </w:tcBorders>
            <w:vAlign w:val="center"/>
          </w:tcPr>
          <w:p>
            <w:pPr>
              <w:pStyle w:val="15"/>
              <w:widowControl/>
              <w:jc w:val="center"/>
              <w:rPr>
                <w:rFonts w:ascii="仿宋_GB2312" w:hAnsi="仿宋_GB2312" w:eastAsia="仿宋_GB2312"/>
                <w:b/>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463" w:type="dxa"/>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_GB2312" w:hAnsi="仿宋_GB2312" w:eastAsia="仿宋_GB2312"/>
                <w:b/>
                <w:color w:val="auto"/>
                <w:kern w:val="0"/>
                <w:sz w:val="24"/>
              </w:rPr>
            </w:pPr>
            <w:r>
              <w:rPr>
                <w:rFonts w:ascii="仿宋_GB2312" w:hAnsi="仿宋_GB2312" w:eastAsia="仿宋_GB2312"/>
                <w:b/>
                <w:color w:val="auto"/>
                <w:kern w:val="0"/>
                <w:sz w:val="24"/>
              </w:rPr>
              <w:t>服务项目类型</w:t>
            </w:r>
          </w:p>
        </w:tc>
        <w:tc>
          <w:tcPr>
            <w:tcW w:w="7296" w:type="dxa"/>
            <w:gridSpan w:val="5"/>
            <w:tcBorders>
              <w:top w:val="single" w:color="auto" w:sz="4" w:space="0"/>
              <w:left w:val="nil"/>
              <w:bottom w:val="single" w:color="auto" w:sz="4" w:space="0"/>
              <w:right w:val="single" w:color="auto" w:sz="4" w:space="0"/>
            </w:tcBorders>
            <w:vAlign w:val="center"/>
          </w:tcPr>
          <w:p>
            <w:pPr>
              <w:pStyle w:val="15"/>
              <w:widowControl/>
              <w:jc w:val="center"/>
              <w:rPr>
                <w:rFonts w:ascii="仿宋_GB2312" w:hAnsi="仿宋_GB2312" w:eastAsia="仿宋_GB2312"/>
                <w:b/>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9759" w:type="dxa"/>
            <w:gridSpan w:val="6"/>
            <w:tcBorders>
              <w:top w:val="single" w:color="auto" w:sz="4" w:space="0"/>
              <w:left w:val="single" w:color="auto" w:sz="4" w:space="0"/>
              <w:bottom w:val="single" w:color="auto" w:sz="4" w:space="0"/>
              <w:right w:val="single" w:color="000000" w:sz="4" w:space="0"/>
            </w:tcBorders>
            <w:vAlign w:val="center"/>
          </w:tcPr>
          <w:p>
            <w:pPr>
              <w:pStyle w:val="15"/>
              <w:widowControl/>
              <w:jc w:val="center"/>
              <w:rPr>
                <w:rFonts w:ascii="仿宋_GB2312" w:hAnsi="仿宋_GB2312" w:eastAsia="仿宋_GB2312"/>
                <w:b/>
                <w:color w:val="auto"/>
                <w:kern w:val="0"/>
                <w:sz w:val="24"/>
              </w:rPr>
            </w:pPr>
            <w:r>
              <w:rPr>
                <w:rFonts w:ascii="仿宋_GB2312" w:hAnsi="仿宋_GB2312" w:eastAsia="仿宋_GB2312"/>
                <w:b/>
                <w:color w:val="auto"/>
                <w:kern w:val="0"/>
                <w:sz w:val="24"/>
              </w:rPr>
              <w:t>反馈内容（请在最后一栏选择填写得分，A：10分，B:7分，C：3分）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jc w:val="left"/>
              <w:rPr>
                <w:rFonts w:ascii="仿宋_GB2312" w:hAnsi="仿宋_GB2312" w:eastAsia="仿宋_GB2312"/>
                <w:b/>
                <w:color w:val="auto"/>
                <w:kern w:val="0"/>
                <w:sz w:val="24"/>
              </w:rPr>
            </w:pPr>
            <w:r>
              <w:rPr>
                <w:rFonts w:ascii="仿宋_GB2312" w:hAnsi="仿宋_GB2312" w:eastAsia="仿宋_GB2312"/>
                <w:b/>
                <w:color w:val="auto"/>
                <w:kern w:val="0"/>
                <w:sz w:val="24"/>
              </w:rPr>
              <w:t>1、对服务机构提供的服务内容是否清楚？</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A、清楚</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B、基本清楚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C、不清楚</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69"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2、服务机构是否能按照项目合同规定的时间完成相应的服务？</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A、能  </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B、基本能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C、不能</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3、服务机构是否向其他第三方泄露了本企业的技术及商业秘密？</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A、没有</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B、有部分泄露</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C、泄露</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4、服务机构开展服务周期中到企业现场次数是否满足服务需要？</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A、满足</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B、基本满足</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C、不满足</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5、服务周期中到达企业现场的专家及相关人员是否能满足服务需求？</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A、满足</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B、基本满足</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C、不满足</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jc w:val="left"/>
              <w:rPr>
                <w:rFonts w:ascii="仿宋_GB2312" w:hAnsi="仿宋_GB2312" w:eastAsia="仿宋_GB2312"/>
                <w:b/>
                <w:color w:val="auto"/>
                <w:kern w:val="0"/>
                <w:sz w:val="24"/>
              </w:rPr>
            </w:pPr>
            <w:r>
              <w:rPr>
                <w:rFonts w:ascii="仿宋_GB2312" w:hAnsi="仿宋_GB2312" w:eastAsia="仿宋_GB2312"/>
                <w:b/>
                <w:color w:val="auto"/>
                <w:kern w:val="0"/>
                <w:sz w:val="24"/>
              </w:rPr>
              <w:t>6、服务机构的人员的专业技术水平如何？</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A、好 </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B、一般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C、不好</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7、服务机构的人员工作作风和敬业精神如何？</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A、好 </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B、一般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C、不好</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4"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8、项目完成后，对企业的安全条件、技术改进或危害防范是否有促进作用？</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A、有用</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B、一般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C、没用</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spacing w:line="240" w:lineRule="exact"/>
              <w:jc w:val="left"/>
              <w:rPr>
                <w:rFonts w:ascii="仿宋_GB2312" w:hAnsi="仿宋_GB2312" w:eastAsia="仿宋_GB2312"/>
                <w:b/>
                <w:color w:val="auto"/>
                <w:kern w:val="0"/>
                <w:sz w:val="24"/>
              </w:rPr>
            </w:pPr>
            <w:r>
              <w:rPr>
                <w:rFonts w:ascii="仿宋_GB2312" w:hAnsi="仿宋_GB2312" w:eastAsia="仿宋_GB2312"/>
                <w:b/>
                <w:color w:val="auto"/>
                <w:kern w:val="0"/>
                <w:sz w:val="24"/>
              </w:rPr>
              <w:t>9、项目完成后，对企业的安全管理是否有促进作用？</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A、有用 </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B、一般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C、没用</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jc w:val="left"/>
              <w:rPr>
                <w:rFonts w:ascii="仿宋_GB2312" w:hAnsi="仿宋_GB2312" w:eastAsia="仿宋_GB2312"/>
                <w:b/>
                <w:color w:val="auto"/>
                <w:kern w:val="0"/>
                <w:sz w:val="24"/>
              </w:rPr>
            </w:pPr>
            <w:r>
              <w:rPr>
                <w:rFonts w:ascii="仿宋_GB2312" w:hAnsi="仿宋_GB2312" w:eastAsia="仿宋_GB2312"/>
                <w:b/>
                <w:color w:val="auto"/>
                <w:kern w:val="0"/>
                <w:sz w:val="24"/>
              </w:rPr>
              <w:t>10、技术服务总体印象分</w:t>
            </w:r>
          </w:p>
        </w:tc>
        <w:tc>
          <w:tcPr>
            <w:tcW w:w="1073"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A、好</w:t>
            </w:r>
          </w:p>
        </w:tc>
        <w:tc>
          <w:tcPr>
            <w:tcW w:w="1710" w:type="dxa"/>
            <w:tcBorders>
              <w:top w:val="nil"/>
              <w:left w:val="nil"/>
              <w:bottom w:val="single" w:color="auto" w:sz="4" w:space="0"/>
              <w:right w:val="nil"/>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B、一般     </w:t>
            </w:r>
          </w:p>
        </w:tc>
        <w:tc>
          <w:tcPr>
            <w:tcW w:w="1320"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r>
              <w:rPr>
                <w:rFonts w:ascii="仿宋_GB2312" w:hAnsi="仿宋_GB2312" w:eastAsia="仿宋_GB2312"/>
                <w:color w:val="auto"/>
                <w:kern w:val="0"/>
                <w:sz w:val="24"/>
              </w:rPr>
              <w:t>C、较差</w:t>
            </w:r>
          </w:p>
        </w:tc>
        <w:tc>
          <w:tcPr>
            <w:tcW w:w="915" w:type="dxa"/>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4741" w:type="dxa"/>
            <w:gridSpan w:val="2"/>
            <w:tcBorders>
              <w:top w:val="single" w:color="auto" w:sz="4" w:space="0"/>
              <w:left w:val="single" w:color="auto" w:sz="4" w:space="0"/>
              <w:bottom w:val="single" w:color="auto" w:sz="4" w:space="0"/>
              <w:right w:val="single" w:color="000000" w:sz="4" w:space="0"/>
            </w:tcBorders>
            <w:vAlign w:val="center"/>
          </w:tcPr>
          <w:p>
            <w:pPr>
              <w:pStyle w:val="15"/>
              <w:widowControl/>
              <w:jc w:val="left"/>
              <w:rPr>
                <w:rFonts w:ascii="仿宋_GB2312" w:hAnsi="仿宋_GB2312" w:eastAsia="仿宋_GB2312"/>
                <w:b/>
                <w:color w:val="auto"/>
                <w:kern w:val="0"/>
                <w:sz w:val="24"/>
              </w:rPr>
            </w:pPr>
            <w:r>
              <w:rPr>
                <w:rFonts w:ascii="仿宋_GB2312" w:hAnsi="仿宋_GB2312" w:eastAsia="仿宋_GB2312"/>
                <w:b/>
                <w:color w:val="auto"/>
                <w:kern w:val="0"/>
                <w:sz w:val="24"/>
              </w:rPr>
              <w:t>总得分</w:t>
            </w:r>
          </w:p>
        </w:tc>
        <w:tc>
          <w:tcPr>
            <w:tcW w:w="5018" w:type="dxa"/>
            <w:gridSpan w:val="4"/>
            <w:tcBorders>
              <w:top w:val="nil"/>
              <w:left w:val="nil"/>
              <w:bottom w:val="single" w:color="auto" w:sz="4" w:space="0"/>
              <w:right w:val="single" w:color="auto" w:sz="4" w:space="0"/>
            </w:tcBorders>
            <w:vAlign w:val="center"/>
          </w:tcPr>
          <w:p>
            <w:pPr>
              <w:pStyle w:val="15"/>
              <w:widowControl/>
              <w:jc w:val="left"/>
              <w:rPr>
                <w:rFonts w:ascii="仿宋_GB2312" w:hAnsi="仿宋_GB2312"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trPr>
        <w:tc>
          <w:tcPr>
            <w:tcW w:w="9759" w:type="dxa"/>
            <w:gridSpan w:val="6"/>
            <w:tcBorders>
              <w:top w:val="single" w:color="auto" w:sz="4" w:space="0"/>
              <w:left w:val="single" w:color="auto" w:sz="4" w:space="0"/>
              <w:bottom w:val="single" w:color="auto" w:sz="4" w:space="0"/>
              <w:right w:val="single" w:color="000000" w:sz="4" w:space="0"/>
            </w:tcBorders>
            <w:vAlign w:val="top"/>
          </w:tcPr>
          <w:p>
            <w:pPr>
              <w:pStyle w:val="15"/>
              <w:widowControl/>
              <w:spacing w:line="400" w:lineRule="exact"/>
              <w:jc w:val="left"/>
              <w:rPr>
                <w:rFonts w:ascii="仿宋_GB2312" w:hAnsi="仿宋_GB2312" w:eastAsia="仿宋_GB2312"/>
                <w:color w:val="auto"/>
                <w:kern w:val="0"/>
                <w:sz w:val="24"/>
              </w:rPr>
            </w:pPr>
            <w:r>
              <w:rPr>
                <w:rFonts w:ascii="仿宋_GB2312" w:hAnsi="仿宋_GB2312" w:eastAsia="仿宋_GB2312"/>
                <w:b/>
                <w:color w:val="auto"/>
                <w:kern w:val="0"/>
                <w:sz w:val="24"/>
              </w:rPr>
              <w:t>其他意见或建议：</w:t>
            </w:r>
          </w:p>
          <w:p>
            <w:pPr>
              <w:pStyle w:val="15"/>
              <w:widowControl/>
              <w:spacing w:line="400" w:lineRule="exact"/>
              <w:jc w:val="left"/>
              <w:rPr>
                <w:rFonts w:ascii="仿宋_GB2312" w:hAnsi="仿宋_GB2312" w:eastAsia="仿宋_GB2312"/>
                <w:color w:val="auto"/>
                <w:kern w:val="0"/>
                <w:sz w:val="24"/>
              </w:rPr>
            </w:pPr>
            <w:r>
              <w:rPr>
                <w:rFonts w:ascii="仿宋_GB2312" w:hAnsi="仿宋_GB2312" w:eastAsia="仿宋_GB2312"/>
                <w:color w:val="auto"/>
                <w:kern w:val="0"/>
                <w:sz w:val="24"/>
              </w:rPr>
              <w:t xml:space="preserve">                                                               （盖   章）</w:t>
            </w:r>
          </w:p>
          <w:p>
            <w:pPr>
              <w:pStyle w:val="15"/>
              <w:widowControl/>
              <w:spacing w:line="400" w:lineRule="exact"/>
              <w:jc w:val="left"/>
              <w:rPr>
                <w:rFonts w:ascii="仿宋_GB2312" w:hAnsi="仿宋_GB2312" w:eastAsia="仿宋_GB2312"/>
                <w:b/>
                <w:color w:val="auto"/>
                <w:kern w:val="0"/>
                <w:sz w:val="24"/>
              </w:rPr>
            </w:pPr>
            <w:r>
              <w:rPr>
                <w:rFonts w:ascii="仿宋_GB2312" w:hAnsi="仿宋_GB2312" w:eastAsia="仿宋_GB2312"/>
                <w:color w:val="auto"/>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9759" w:type="dxa"/>
            <w:gridSpan w:val="6"/>
            <w:tcBorders>
              <w:top w:val="single" w:color="auto" w:sz="4" w:space="0"/>
              <w:left w:val="single" w:color="auto" w:sz="4" w:space="0"/>
              <w:bottom w:val="single" w:color="auto" w:sz="4" w:space="0"/>
              <w:right w:val="single" w:color="000000" w:sz="4" w:space="0"/>
            </w:tcBorders>
            <w:vAlign w:val="top"/>
          </w:tcPr>
          <w:p>
            <w:pPr>
              <w:pStyle w:val="15"/>
              <w:widowControl/>
              <w:spacing w:line="400" w:lineRule="exact"/>
              <w:jc w:val="left"/>
              <w:rPr>
                <w:rFonts w:ascii="仿宋_GB2312" w:hAnsi="仿宋_GB2312" w:eastAsia="仿宋_GB2312"/>
                <w:color w:val="auto"/>
                <w:kern w:val="0"/>
                <w:sz w:val="24"/>
              </w:rPr>
            </w:pPr>
            <w:r>
              <w:rPr>
                <w:rFonts w:ascii="仿宋_GB2312" w:hAnsi="仿宋_GB2312" w:eastAsia="仿宋_GB2312"/>
                <w:color w:val="auto"/>
                <w:kern w:val="0"/>
                <w:sz w:val="24"/>
              </w:rPr>
              <w:t>联系人：                           联系电话：</w:t>
            </w:r>
          </w:p>
        </w:tc>
      </w:tr>
    </w:tbl>
    <w:p>
      <w:pPr>
        <w:pStyle w:val="16"/>
        <w:rPr>
          <w:rFonts w:hint="default" w:ascii="黑体" w:eastAsia="黑体"/>
          <w:color w:val="auto"/>
          <w:sz w:val="32"/>
        </w:rPr>
      </w:pPr>
      <w:r>
        <w:rPr>
          <w:rFonts w:ascii="黑体" w:eastAsia="黑体"/>
          <w:color w:val="auto"/>
          <w:sz w:val="32"/>
        </w:rPr>
        <w:t>附件3</w:t>
      </w:r>
    </w:p>
    <w:p>
      <w:pPr>
        <w:pStyle w:val="17"/>
        <w:spacing w:before="0" w:beforeLines="0" w:beforeAutospacing="0" w:after="0" w:afterLines="0" w:afterAutospacing="0"/>
        <w:jc w:val="center"/>
        <w:rPr>
          <w:rFonts w:hint="default" w:ascii="方正小标宋简体" w:eastAsia="方正小标宋简体"/>
          <w:color w:val="auto"/>
          <w:sz w:val="44"/>
          <w:shd w:val="clear" w:color="auto" w:fill="FFFFFF"/>
        </w:rPr>
      </w:pPr>
      <w:r>
        <w:rPr>
          <w:rFonts w:ascii="方正小标宋简体" w:eastAsia="方正小标宋简体"/>
          <w:color w:val="auto"/>
          <w:sz w:val="44"/>
          <w:shd w:val="clear" w:color="auto" w:fill="FFFFFF"/>
        </w:rPr>
        <w:t>诚信从业承诺书</w:t>
      </w:r>
    </w:p>
    <w:p>
      <w:pPr>
        <w:pStyle w:val="18"/>
        <w:widowControl w:val="0"/>
        <w:shd w:val="clear" w:color="auto" w:fill="FFFFFF"/>
        <w:spacing w:before="0" w:beforeLines="0" w:beforeAutospacing="0" w:after="0" w:afterLines="0" w:afterAutospacing="0" w:line="600" w:lineRule="exact"/>
        <w:ind w:firstLine="560"/>
        <w:jc w:val="both"/>
        <w:rPr>
          <w:rFonts w:hint="default" w:ascii="仿宋_GB2312" w:hAnsi="仿宋_GB2312" w:eastAsia="仿宋_GB2312"/>
          <w:color w:val="auto"/>
          <w:sz w:val="32"/>
        </w:rPr>
      </w:pPr>
      <w:r>
        <w:rPr>
          <w:rFonts w:ascii="仿宋_GB2312" w:hAnsi="仿宋_GB2312" w:eastAsia="仿宋_GB2312"/>
          <w:color w:val="auto"/>
          <w:sz w:val="32"/>
        </w:rPr>
        <w:t>为体现公平竞争，诚实信用原则，共同维护企业安全生产专业技术服务秩序，本司在参与企业安全生产专业服务过程中特作以下诚信从业承诺：</w:t>
      </w:r>
    </w:p>
    <w:p>
      <w:pPr>
        <w:pStyle w:val="18"/>
        <w:widowControl w:val="0"/>
        <w:shd w:val="clear" w:color="auto" w:fill="FFFFFF"/>
        <w:spacing w:before="0" w:beforeLines="0" w:beforeAutospacing="0" w:after="0" w:afterLines="0" w:afterAutospacing="0" w:line="600" w:lineRule="exact"/>
        <w:ind w:firstLine="560"/>
        <w:jc w:val="both"/>
        <w:rPr>
          <w:rFonts w:hint="default" w:ascii="仿宋_GB2312" w:hAnsi="仿宋_GB2312" w:eastAsia="仿宋_GB2312"/>
          <w:color w:val="auto"/>
          <w:sz w:val="32"/>
        </w:rPr>
      </w:pPr>
      <w:r>
        <w:rPr>
          <w:rFonts w:ascii="仿宋_GB2312" w:hAnsi="仿宋_GB2312" w:eastAsia="仿宋_GB2312"/>
          <w:color w:val="auto"/>
          <w:sz w:val="32"/>
        </w:rPr>
        <w:t>1.依照法律、法规、国家标准或行业标准的规定，遵循客观公正、诚实守信、公平竞争的原则，依法独立开展安全生产专业服务工作。</w:t>
      </w:r>
    </w:p>
    <w:p>
      <w:pPr>
        <w:pStyle w:val="18"/>
        <w:widowControl w:val="0"/>
        <w:shd w:val="clear" w:color="auto" w:fill="FFFFFF"/>
        <w:spacing w:before="0" w:beforeLines="0" w:beforeAutospacing="0" w:after="0" w:afterLines="0" w:afterAutospacing="0" w:line="600" w:lineRule="exact"/>
        <w:ind w:firstLine="560"/>
        <w:jc w:val="both"/>
        <w:rPr>
          <w:rFonts w:hint="default" w:ascii="仿宋_GB2312" w:hAnsi="仿宋_GB2312" w:eastAsia="仿宋_GB2312"/>
          <w:color w:val="auto"/>
          <w:sz w:val="32"/>
        </w:rPr>
      </w:pPr>
      <w:r>
        <w:rPr>
          <w:rFonts w:ascii="仿宋_GB2312" w:hAnsi="仿宋_GB2312" w:eastAsia="仿宋_GB2312"/>
          <w:color w:val="auto"/>
          <w:sz w:val="32"/>
        </w:rPr>
        <w:t>2.确保专业技术服务和报告质量，保证技术服务客观真实，保证检测数据和评价结论客观公正，对出具的报告真实性负责。严禁弄虚作假、应到而不到现场开展技术服务和编造或抄袭他人成果。</w:t>
      </w:r>
    </w:p>
    <w:p>
      <w:pPr>
        <w:pStyle w:val="18"/>
        <w:widowControl w:val="0"/>
        <w:shd w:val="clear" w:color="auto" w:fill="FFFFFF"/>
        <w:spacing w:before="0" w:beforeLines="0" w:beforeAutospacing="0" w:after="0" w:afterLines="0" w:afterAutospacing="0" w:line="600" w:lineRule="exact"/>
        <w:ind w:firstLine="560"/>
        <w:jc w:val="both"/>
        <w:rPr>
          <w:rFonts w:hint="default" w:ascii="仿宋_GB2312" w:hAnsi="仿宋_GB2312" w:eastAsia="仿宋_GB2312"/>
          <w:color w:val="auto"/>
          <w:sz w:val="32"/>
        </w:rPr>
      </w:pPr>
      <w:r>
        <w:rPr>
          <w:rFonts w:ascii="仿宋_GB2312" w:hAnsi="仿宋_GB2312" w:eastAsia="仿宋_GB2312"/>
          <w:color w:val="auto"/>
          <w:sz w:val="32"/>
        </w:rPr>
        <w:t>3.健全自我约束机制，自律自重，共同抵制违规评审、违规收费；坚决抵制低价、偷工减料的服务方式进行恶性竞争；要通过规范诚信的专业技术服务使企业信任、政府放心、社会满意。</w:t>
      </w:r>
    </w:p>
    <w:p>
      <w:pPr>
        <w:pStyle w:val="18"/>
        <w:widowControl w:val="0"/>
        <w:shd w:val="clear" w:color="auto" w:fill="FFFFFF"/>
        <w:spacing w:before="0" w:beforeLines="0" w:beforeAutospacing="0" w:after="0" w:afterLines="0" w:afterAutospacing="0" w:line="600" w:lineRule="exact"/>
        <w:ind w:firstLine="560"/>
        <w:jc w:val="both"/>
        <w:rPr>
          <w:rFonts w:hint="default" w:ascii="仿宋_GB2312" w:hAnsi="仿宋_GB2312" w:eastAsia="仿宋_GB2312"/>
          <w:color w:val="auto"/>
          <w:sz w:val="32"/>
        </w:rPr>
      </w:pPr>
      <w:r>
        <w:rPr>
          <w:rFonts w:ascii="仿宋_GB2312" w:hAnsi="仿宋_GB2312" w:eastAsia="仿宋_GB2312"/>
          <w:color w:val="auto"/>
          <w:sz w:val="32"/>
        </w:rPr>
        <w:t>4.遵守执业准则，恪守职业道德，客观、如实地反映所评价、技术服务和检测检验等安全事项，并对作出的安全评价、技术服务结论和检测检验结果承担全部法律责任。</w:t>
      </w:r>
    </w:p>
    <w:p>
      <w:pPr>
        <w:pStyle w:val="18"/>
        <w:widowControl w:val="0"/>
        <w:shd w:val="clear" w:color="auto" w:fill="FFFFFF"/>
        <w:spacing w:before="0" w:beforeLines="0" w:beforeAutospacing="0" w:after="0" w:afterLines="0" w:afterAutospacing="0" w:line="600" w:lineRule="exact"/>
        <w:ind w:firstLine="560"/>
        <w:jc w:val="both"/>
        <w:rPr>
          <w:rFonts w:hint="default" w:ascii="仿宋_GB2312" w:hAnsi="仿宋_GB2312" w:eastAsia="仿宋_GB2312"/>
          <w:color w:val="auto"/>
          <w:sz w:val="32"/>
        </w:rPr>
      </w:pPr>
      <w:r>
        <w:rPr>
          <w:rFonts w:ascii="仿宋_GB2312" w:hAnsi="仿宋_GB2312" w:eastAsia="仿宋_GB2312"/>
          <w:color w:val="auto"/>
          <w:sz w:val="32"/>
        </w:rPr>
        <w:t>5.依法与委托方签订技术服务合同，明确评价、技术服务和检测检验内容、对象、范围，以及双方权利、义务和责任。按时提交技术报告。</w:t>
      </w:r>
    </w:p>
    <w:p>
      <w:pPr>
        <w:pStyle w:val="16"/>
        <w:spacing w:line="600" w:lineRule="exact"/>
        <w:ind w:firstLine="640" w:firstLineChars="200"/>
        <w:rPr>
          <w:rFonts w:hint="default" w:ascii="仿宋_GB2312" w:hAnsi="仿宋_GB2312" w:eastAsia="仿宋_GB2312"/>
          <w:color w:val="auto"/>
          <w:sz w:val="32"/>
        </w:rPr>
      </w:pPr>
      <w:r>
        <w:rPr>
          <w:rFonts w:ascii="仿宋_GB2312" w:hAnsi="仿宋_GB2312" w:eastAsia="仿宋_GB2312"/>
          <w:color w:val="auto"/>
          <w:sz w:val="32"/>
        </w:rPr>
        <w:t>6.积极到现场开展安全评价、技术服务和检测检验</w:t>
      </w:r>
      <w:r>
        <w:rPr>
          <w:rFonts w:hint="eastAsia" w:ascii="仿宋_GB2312" w:hAnsi="仿宋_GB2312" w:eastAsia="仿宋_GB2312"/>
          <w:color w:val="auto"/>
          <w:sz w:val="32"/>
          <w:lang w:eastAsia="zh-CN"/>
        </w:rPr>
        <w:t>等</w:t>
      </w:r>
      <w:r>
        <w:rPr>
          <w:rFonts w:ascii="仿宋_GB2312" w:hAnsi="仿宋_GB2312" w:eastAsia="仿宋_GB2312"/>
          <w:color w:val="auto"/>
          <w:sz w:val="32"/>
        </w:rPr>
        <w:t>活动。</w:t>
      </w:r>
    </w:p>
    <w:p>
      <w:pPr>
        <w:pStyle w:val="16"/>
        <w:spacing w:line="600" w:lineRule="exact"/>
        <w:ind w:firstLine="640" w:firstLineChars="200"/>
        <w:rPr>
          <w:rFonts w:hint="default" w:ascii="仿宋_GB2312" w:hAnsi="仿宋_GB2312" w:eastAsia="仿宋_GB2312"/>
          <w:color w:val="auto"/>
          <w:sz w:val="32"/>
        </w:rPr>
      </w:pPr>
      <w:r>
        <w:rPr>
          <w:rFonts w:ascii="仿宋_GB2312" w:hAnsi="仿宋_GB2312" w:eastAsia="仿宋_GB2312"/>
          <w:color w:val="auto"/>
          <w:sz w:val="32"/>
        </w:rPr>
        <w:t>7.不伪造、转让、租借资质证书或冒名从事安全评价、技术服务和检测检验活动。</w:t>
      </w:r>
    </w:p>
    <w:p>
      <w:pPr>
        <w:pStyle w:val="16"/>
        <w:spacing w:line="600" w:lineRule="exact"/>
        <w:ind w:firstLine="640" w:firstLineChars="200"/>
        <w:rPr>
          <w:rFonts w:hint="default" w:ascii="仿宋_GB2312" w:hAnsi="仿宋_GB2312" w:eastAsia="仿宋_GB2312"/>
          <w:color w:val="auto"/>
          <w:sz w:val="32"/>
        </w:rPr>
      </w:pPr>
      <w:r>
        <w:rPr>
          <w:rFonts w:ascii="仿宋_GB2312" w:hAnsi="仿宋_GB2312" w:eastAsia="仿宋_GB2312"/>
          <w:color w:val="auto"/>
          <w:sz w:val="32"/>
        </w:rPr>
        <w:t>8.加强内部管理，加强业务人员的培训，不断提高整体素质和业务水平，不断提高装备水平，保证安全评价、技术服务和检测检验结果的准确性、科学性、公正性。</w:t>
      </w:r>
    </w:p>
    <w:p>
      <w:pPr>
        <w:pStyle w:val="16"/>
        <w:spacing w:line="600" w:lineRule="exact"/>
        <w:ind w:firstLine="640" w:firstLineChars="200"/>
        <w:rPr>
          <w:rFonts w:hint="default" w:ascii="仿宋_GB2312" w:hAnsi="仿宋_GB2312" w:eastAsia="仿宋_GB2312"/>
          <w:color w:val="auto"/>
          <w:sz w:val="32"/>
        </w:rPr>
      </w:pPr>
      <w:r>
        <w:rPr>
          <w:rFonts w:ascii="仿宋_GB2312" w:hAnsi="仿宋_GB2312" w:eastAsia="仿宋_GB2312"/>
          <w:color w:val="auto"/>
          <w:sz w:val="32"/>
        </w:rPr>
        <w:t>9.主动接受</w:t>
      </w:r>
      <w:r>
        <w:rPr>
          <w:rFonts w:hint="eastAsia" w:ascii="仿宋_GB2312" w:hAnsi="仿宋_GB2312" w:eastAsia="仿宋_GB2312"/>
          <w:color w:val="auto"/>
          <w:sz w:val="32"/>
          <w:lang w:eastAsia="zh-CN"/>
        </w:rPr>
        <w:t>应急管理部门</w:t>
      </w:r>
      <w:r>
        <w:rPr>
          <w:rFonts w:ascii="仿宋_GB2312" w:hAnsi="仿宋_GB2312" w:eastAsia="仿宋_GB2312"/>
          <w:color w:val="auto"/>
          <w:sz w:val="32"/>
        </w:rPr>
        <w:t>的管理和监督检查，按照规定要求上报业绩，自觉接受社会监督。</w:t>
      </w:r>
    </w:p>
    <w:p>
      <w:pPr>
        <w:pStyle w:val="16"/>
        <w:spacing w:line="600" w:lineRule="exact"/>
        <w:ind w:firstLine="640" w:firstLineChars="200"/>
        <w:rPr>
          <w:rFonts w:hint="default" w:ascii="仿宋_GB2312" w:hAnsi="仿宋_GB2312" w:eastAsia="仿宋_GB2312"/>
          <w:color w:val="auto"/>
          <w:sz w:val="30"/>
        </w:rPr>
      </w:pPr>
      <w:r>
        <w:rPr>
          <w:rFonts w:ascii="仿宋_GB2312" w:hAnsi="仿宋_GB2312" w:eastAsia="仿宋_GB2312"/>
          <w:color w:val="auto"/>
          <w:sz w:val="32"/>
        </w:rPr>
        <w:t>如本司违反以上承诺，愿意接受</w:t>
      </w:r>
      <w:r>
        <w:rPr>
          <w:rFonts w:hint="eastAsia" w:ascii="仿宋_GB2312" w:hAnsi="仿宋_GB2312" w:eastAsia="仿宋_GB2312"/>
          <w:color w:val="auto"/>
          <w:sz w:val="32"/>
          <w:lang w:eastAsia="zh-CN"/>
        </w:rPr>
        <w:t>应急管理部门</w:t>
      </w:r>
      <w:r>
        <w:rPr>
          <w:rFonts w:ascii="仿宋_GB2312" w:hAnsi="仿宋_GB2312" w:eastAsia="仿宋_GB2312"/>
          <w:color w:val="auto"/>
          <w:sz w:val="32"/>
        </w:rPr>
        <w:t>按有关规定进行处理。</w:t>
      </w:r>
    </w:p>
    <w:p>
      <w:pPr>
        <w:pStyle w:val="18"/>
        <w:widowControl w:val="0"/>
        <w:shd w:val="clear" w:color="auto" w:fill="FFFFFF"/>
        <w:wordWrap w:val="0"/>
        <w:spacing w:before="0" w:beforeLines="0" w:beforeAutospacing="0" w:after="0" w:afterLines="0" w:afterAutospacing="0" w:line="600" w:lineRule="exact"/>
        <w:ind w:firstLine="560"/>
        <w:jc w:val="both"/>
        <w:rPr>
          <w:rFonts w:hint="default" w:ascii="仿宋_GB2312" w:hAnsi="????" w:eastAsia="仿宋_GB2312"/>
          <w:color w:val="auto"/>
          <w:sz w:val="28"/>
        </w:rPr>
      </w:pPr>
    </w:p>
    <w:p>
      <w:pPr>
        <w:pStyle w:val="18"/>
        <w:widowControl w:val="0"/>
        <w:shd w:val="clear" w:color="auto" w:fill="FFFFFF"/>
        <w:wordWrap w:val="0"/>
        <w:spacing w:before="0" w:beforeLines="0" w:beforeAutospacing="0" w:after="0" w:afterLines="0" w:afterAutospacing="0" w:line="600" w:lineRule="exact"/>
        <w:ind w:firstLine="560"/>
        <w:jc w:val="both"/>
        <w:rPr>
          <w:rFonts w:hint="default" w:ascii="仿宋_GB2312" w:hAnsi="????" w:eastAsia="仿宋_GB2312"/>
          <w:color w:val="auto"/>
          <w:sz w:val="28"/>
        </w:rPr>
      </w:pPr>
    </w:p>
    <w:p>
      <w:pPr>
        <w:pStyle w:val="18"/>
        <w:widowControl w:val="0"/>
        <w:shd w:val="clear" w:color="auto" w:fill="FFFFFF"/>
        <w:wordWrap w:val="0"/>
        <w:spacing w:before="0" w:beforeLines="0" w:beforeAutospacing="0" w:after="0" w:afterLines="0" w:afterAutospacing="0" w:line="600" w:lineRule="exact"/>
        <w:ind w:firstLine="560"/>
        <w:jc w:val="both"/>
        <w:rPr>
          <w:rFonts w:hint="default" w:ascii="????" w:eastAsia="????"/>
          <w:color w:val="auto"/>
          <w:sz w:val="18"/>
        </w:rPr>
      </w:pPr>
    </w:p>
    <w:p>
      <w:pPr>
        <w:pStyle w:val="16"/>
        <w:spacing w:line="600" w:lineRule="exact"/>
        <w:rPr>
          <w:rFonts w:hint="default" w:ascii="仿宋_GB2312" w:hAnsi="仿宋_GB2312" w:eastAsia="仿宋_GB2312"/>
          <w:color w:val="auto"/>
          <w:sz w:val="30"/>
        </w:rPr>
      </w:pPr>
      <w:r>
        <w:rPr>
          <w:rFonts w:ascii="仿宋_GB2312" w:eastAsia="仿宋_GB2312"/>
          <w:color w:val="auto"/>
          <w:sz w:val="28"/>
        </w:rPr>
        <w:t xml:space="preserve">    承</w:t>
      </w:r>
      <w:r>
        <w:rPr>
          <w:rFonts w:ascii="仿宋_GB2312" w:hAnsi="仿宋_GB2312" w:eastAsia="仿宋_GB2312"/>
          <w:color w:val="auto"/>
          <w:sz w:val="30"/>
        </w:rPr>
        <w:t>诺单位（盖章）：            法定代表人（签字）：</w:t>
      </w:r>
    </w:p>
    <w:p>
      <w:pPr>
        <w:pStyle w:val="16"/>
        <w:spacing w:line="600" w:lineRule="exact"/>
        <w:ind w:firstLine="4800" w:firstLineChars="1600"/>
        <w:rPr>
          <w:rFonts w:hint="default" w:eastAsia="Times New Roman"/>
          <w:color w:val="auto"/>
        </w:rPr>
      </w:pPr>
      <w:r>
        <w:rPr>
          <w:rFonts w:ascii="仿宋_GB2312" w:hAnsi="仿宋_GB2312" w:eastAsia="仿宋_GB2312"/>
          <w:color w:val="auto"/>
          <w:sz w:val="30"/>
        </w:rPr>
        <w:t>年    月</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right="23" w:rightChars="0"/>
        <w:jc w:val="left"/>
        <w:textAlignment w:val="auto"/>
        <w:outlineLvl w:val="9"/>
        <w:rPr>
          <w:rFonts w:hint="eastAsia" w:ascii="仿宋_GB2312" w:eastAsia="仿宋_GB2312"/>
          <w:color w:val="auto"/>
          <w:sz w:val="24"/>
        </w:rPr>
      </w:pPr>
    </w:p>
    <w:p>
      <w:pPr>
        <w:rPr>
          <w:color w:val="auto"/>
        </w:rPr>
      </w:pPr>
    </w:p>
    <w:sectPr>
      <w:pgSz w:w="11906" w:h="16838"/>
      <w:pgMar w:top="2098" w:right="1474" w:bottom="1985" w:left="1588" w:header="1701" w:footer="567"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1" w:h="357" w:hRule="exact" w:wrap="around" w:vAnchor="page" w:hAnchor="page" w:x="9147" w:y="15083"/>
      <w:rPr>
        <w:rStyle w:val="6"/>
        <w:rFonts w:hint="eastAsia"/>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3</w:t>
    </w:r>
    <w:r>
      <w:rPr>
        <w:sz w:val="28"/>
      </w:rPr>
      <w:fldChar w:fldCharType="end"/>
    </w:r>
    <w:r>
      <w:rPr>
        <w:rStyle w:val="6"/>
        <w:sz w:val="28"/>
      </w:rPr>
      <w:t xml:space="preserve"> </w:t>
    </w:r>
    <w:r>
      <w:rPr>
        <w:rStyle w:val="6"/>
        <w:rFonts w:hint="eastAsia"/>
        <w:sz w:val="28"/>
      </w:rPr>
      <w:t>—</w:t>
    </w:r>
  </w:p>
  <w:p>
    <w:pPr>
      <w:pStyle w:val="2"/>
      <w:ind w:left="-448" w:right="-3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1" w:h="357" w:hRule="exact" w:wrap="around" w:vAnchor="page" w:hAnchor="page" w:x="1849" w:y="15083"/>
      <w:rPr>
        <w:rStyle w:val="6"/>
        <w:rFonts w:hint="eastAsia"/>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2</w:t>
    </w:r>
    <w:r>
      <w:rPr>
        <w:sz w:val="28"/>
      </w:rPr>
      <w:fldChar w:fldCharType="end"/>
    </w:r>
    <w:r>
      <w:rPr>
        <w:rStyle w:val="6"/>
        <w:sz w:val="28"/>
      </w:rPr>
      <w:t xml:space="preserve"> </w:t>
    </w:r>
    <w:r>
      <w:rPr>
        <w:rStyle w:val="6"/>
        <w:rFonts w:hint="eastAsia"/>
        <w:sz w:val="28"/>
      </w:rPr>
      <w:t>—</w:t>
    </w:r>
  </w:p>
  <w:p>
    <w:pPr>
      <w:pStyle w:val="2"/>
      <w:ind w:right="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27D7F"/>
    <w:rsid w:val="05FA0D8B"/>
    <w:rsid w:val="06D06B23"/>
    <w:rsid w:val="098958C3"/>
    <w:rsid w:val="15542009"/>
    <w:rsid w:val="160D61C7"/>
    <w:rsid w:val="19427D7F"/>
    <w:rsid w:val="253A04CA"/>
    <w:rsid w:val="28584BFD"/>
    <w:rsid w:val="2D872DAA"/>
    <w:rsid w:val="3E03484E"/>
    <w:rsid w:val="4ABD2BA6"/>
    <w:rsid w:val="56511CBF"/>
    <w:rsid w:val="5D624184"/>
    <w:rsid w:val="5F1B2FE9"/>
    <w:rsid w:val="5FDF5D4E"/>
    <w:rsid w:val="6D5B1D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yperlink"/>
    <w:basedOn w:val="5"/>
    <w:qFormat/>
    <w:uiPriority w:val="0"/>
    <w:rPr>
      <w:color w:val="000000"/>
      <w:u w:val="none"/>
    </w:rPr>
  </w:style>
  <w:style w:type="paragraph" w:customStyle="1" w:styleId="11">
    <w:name w:val="p18"/>
    <w:basedOn w:val="12"/>
    <w:qFormat/>
    <w:uiPriority w:val="0"/>
    <w:pPr>
      <w:widowControl/>
      <w:spacing w:before="100" w:beforeLines="0" w:beforeAutospacing="1" w:after="100" w:afterLines="0" w:afterAutospacing="1"/>
      <w:jc w:val="left"/>
    </w:pPr>
    <w:rPr>
      <w:rFonts w:hint="eastAsia" w:ascii="宋体" w:hAnsi="宋体"/>
      <w:sz w:val="24"/>
      <w:szCs w:val="20"/>
    </w:rPr>
  </w:style>
  <w:style w:type="paragraph" w:customStyle="1" w:styleId="12">
    <w:name w:val="正文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3">
    <w:name w:val="Normal New"/>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paragraph" w:customStyle="1" w:styleId="14">
    <w:name w:val="Normal New New"/>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paragraph" w:customStyle="1" w:styleId="15">
    <w:name w:val="Normal New New New"/>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paragraph" w:customStyle="1" w:styleId="16">
    <w:name w:val="Normal New New New New"/>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paragraph" w:customStyle="1" w:styleId="17">
    <w:name w:val="Normal (Web)"/>
    <w:basedOn w:val="16"/>
    <w:qFormat/>
    <w:uiPriority w:val="0"/>
    <w:pPr>
      <w:widowControl/>
      <w:spacing w:before="100" w:beforeLines="0" w:beforeAutospacing="1" w:after="100" w:afterLines="0" w:afterAutospacing="1"/>
      <w:jc w:val="left"/>
    </w:pPr>
    <w:rPr>
      <w:rFonts w:ascii="宋体" w:hAnsi="宋体"/>
      <w:sz w:val="24"/>
    </w:rPr>
  </w:style>
  <w:style w:type="paragraph" w:customStyle="1" w:styleId="18">
    <w:name w:val="p0 New"/>
    <w:basedOn w:val="16"/>
    <w:qFormat/>
    <w:uiPriority w:val="0"/>
    <w:pPr>
      <w:widowControl/>
      <w:spacing w:before="100" w:beforeLines="0" w:beforeAutospacing="1" w:after="100" w:afterLines="0" w:afterAutospacing="1"/>
      <w:jc w:val="left"/>
    </w:pPr>
    <w:rPr>
      <w:rFonts w:ascii="宋体" w:hAnsi="宋体"/>
      <w:sz w:val="24"/>
    </w:rPr>
  </w:style>
  <w:style w:type="character" w:customStyle="1" w:styleId="19">
    <w:name w:val="time01"/>
    <w:basedOn w:val="5"/>
    <w:qFormat/>
    <w:uiPriority w:val="0"/>
    <w:rPr>
      <w:color w:val="999999"/>
    </w:rPr>
  </w:style>
  <w:style w:type="character" w:customStyle="1" w:styleId="20">
    <w:name w:val="hover27"/>
    <w:basedOn w:val="5"/>
    <w:qFormat/>
    <w:uiPriority w:val="0"/>
    <w:rPr>
      <w:color w:val="FFFFFF"/>
      <w:shd w:val="clear" w:fill="4B97D0"/>
    </w:rPr>
  </w:style>
  <w:style w:type="character" w:customStyle="1" w:styleId="21">
    <w:name w:val="cur4"/>
    <w:basedOn w:val="5"/>
    <w:qFormat/>
    <w:uiPriority w:val="0"/>
    <w:rPr>
      <w:color w:val="FFFFFF"/>
      <w:shd w:val="clear" w:fill="4B97D0"/>
    </w:rPr>
  </w:style>
  <w:style w:type="character" w:customStyle="1" w:styleId="22">
    <w:name w:val="cur5"/>
    <w:basedOn w:val="5"/>
    <w:qFormat/>
    <w:uiPriority w:val="0"/>
    <w:rPr>
      <w:color w:val="06355B"/>
    </w:rPr>
  </w:style>
  <w:style w:type="character" w:customStyle="1" w:styleId="23">
    <w:name w:val="cur6"/>
    <w:basedOn w:val="5"/>
    <w:uiPriority w:val="0"/>
    <w:rPr>
      <w:color w:val="06355B"/>
    </w:rPr>
  </w:style>
  <w:style w:type="character" w:customStyle="1" w:styleId="24">
    <w:name w:val="cur7"/>
    <w:basedOn w:val="5"/>
    <w:qFormat/>
    <w:uiPriority w:val="0"/>
    <w:rPr>
      <w:color w:val="00558E"/>
    </w:rPr>
  </w:style>
  <w:style w:type="character" w:customStyle="1" w:styleId="25">
    <w:name w:val="cur8"/>
    <w:basedOn w:val="5"/>
    <w:qFormat/>
    <w:uiPriority w:val="0"/>
    <w:rPr>
      <w:color w:val="146EAA"/>
    </w:rPr>
  </w:style>
  <w:style w:type="character" w:customStyle="1" w:styleId="26">
    <w:name w:val="xmt"/>
    <w:basedOn w:val="5"/>
    <w:qFormat/>
    <w:uiPriority w:val="0"/>
  </w:style>
  <w:style w:type="character" w:customStyle="1" w:styleId="27">
    <w:name w:val="tsjb"/>
    <w:basedOn w:val="5"/>
    <w:qFormat/>
    <w:uiPriority w:val="0"/>
  </w:style>
  <w:style w:type="character" w:customStyle="1" w:styleId="28">
    <w:name w:val="wsxf"/>
    <w:basedOn w:val="5"/>
    <w:qFormat/>
    <w:uiPriority w:val="0"/>
  </w:style>
  <w:style w:type="character" w:customStyle="1" w:styleId="29">
    <w:name w:val="last-child"/>
    <w:basedOn w:val="5"/>
    <w:qFormat/>
    <w:uiPriority w:val="0"/>
  </w:style>
  <w:style w:type="character" w:customStyle="1" w:styleId="30">
    <w:name w:val="cur"/>
    <w:basedOn w:val="5"/>
    <w:qFormat/>
    <w:uiPriority w:val="0"/>
    <w:rPr>
      <w:color w:val="06355B"/>
    </w:rPr>
  </w:style>
  <w:style w:type="character" w:customStyle="1" w:styleId="31">
    <w:name w:val="cur1"/>
    <w:basedOn w:val="5"/>
    <w:qFormat/>
    <w:uiPriority w:val="0"/>
    <w:rPr>
      <w:color w:val="FFFFFF"/>
      <w:shd w:val="clear" w:fill="4B97D0"/>
    </w:rPr>
  </w:style>
  <w:style w:type="character" w:customStyle="1" w:styleId="32">
    <w:name w:val="cur2"/>
    <w:basedOn w:val="5"/>
    <w:uiPriority w:val="0"/>
    <w:rPr>
      <w:color w:val="06355B"/>
    </w:rPr>
  </w:style>
  <w:style w:type="character" w:customStyle="1" w:styleId="33">
    <w:name w:val="cur3"/>
    <w:basedOn w:val="5"/>
    <w:qFormat/>
    <w:uiPriority w:val="0"/>
    <w:rPr>
      <w:color w:val="00558E"/>
    </w:rPr>
  </w:style>
  <w:style w:type="character" w:customStyle="1" w:styleId="34">
    <w:name w:val="before22"/>
    <w:basedOn w:val="5"/>
    <w:qFormat/>
    <w:uiPriority w:val="0"/>
  </w:style>
  <w:style w:type="character" w:customStyle="1" w:styleId="35">
    <w:name w:val="before23"/>
    <w:basedOn w:val="5"/>
    <w:qFormat/>
    <w:uiPriority w:val="0"/>
  </w:style>
  <w:style w:type="character" w:customStyle="1" w:styleId="36">
    <w:name w:val="before24"/>
    <w:basedOn w:val="5"/>
    <w:qFormat/>
    <w:uiPriority w:val="0"/>
    <w:rPr>
      <w:shd w:val="clear" w:fill="1279D2"/>
    </w:rPr>
  </w:style>
  <w:style w:type="character" w:customStyle="1" w:styleId="37">
    <w:name w:val="before25"/>
    <w:basedOn w:val="5"/>
    <w:qFormat/>
    <w:uiPriority w:val="0"/>
    <w:rPr>
      <w:shd w:val="clear" w:fill="1279D2"/>
    </w:rPr>
  </w:style>
  <w:style w:type="character" w:customStyle="1" w:styleId="38">
    <w:name w:val="before26"/>
    <w:basedOn w:val="5"/>
    <w:qFormat/>
    <w:uiPriority w:val="0"/>
    <w:rPr>
      <w:shd w:val="clear" w:fill="1279D2"/>
    </w:rPr>
  </w:style>
  <w:style w:type="character" w:customStyle="1" w:styleId="39">
    <w:name w:val="before27"/>
    <w:basedOn w:val="5"/>
    <w:qFormat/>
    <w:uiPriority w:val="0"/>
    <w:rPr>
      <w:shd w:val="clear" w:fill="1279D2"/>
    </w:rPr>
  </w:style>
  <w:style w:type="character" w:customStyle="1" w:styleId="40">
    <w:name w:val="focus2"/>
    <w:basedOn w:val="5"/>
    <w:qFormat/>
    <w:uiPriority w:val="0"/>
    <w:rPr>
      <w:color w:val="FFFFFF"/>
      <w:shd w:val="clear" w:fill="527BC0"/>
    </w:rPr>
  </w:style>
  <w:style w:type="character" w:customStyle="1" w:styleId="41">
    <w:name w:val="select4"/>
    <w:basedOn w:val="5"/>
    <w:qFormat/>
    <w:uiPriority w:val="0"/>
    <w:rPr>
      <w:color w:val="FFFFFF"/>
      <w:shd w:val="clear" w:fill="527BC0"/>
    </w:rPr>
  </w:style>
  <w:style w:type="character" w:customStyle="1" w:styleId="42">
    <w:name w:val="active16"/>
    <w:basedOn w:val="5"/>
    <w:qFormat/>
    <w:uiPriority w:val="0"/>
    <w:rPr>
      <w:color w:val="FFFFFF"/>
      <w:shd w:val="clear" w:fill="527BC0"/>
    </w:rPr>
  </w:style>
  <w:style w:type="character" w:customStyle="1" w:styleId="43">
    <w:name w:val="active17"/>
    <w:basedOn w:val="5"/>
    <w:qFormat/>
    <w:uiPriority w:val="0"/>
  </w:style>
  <w:style w:type="character" w:customStyle="1" w:styleId="44">
    <w:name w:val="hover66"/>
    <w:basedOn w:val="5"/>
    <w:qFormat/>
    <w:uiPriority w:val="0"/>
    <w:rPr>
      <w:color w:val="FFFFFF"/>
      <w:shd w:val="clear" w:fill="527BC0"/>
    </w:rPr>
  </w:style>
  <w:style w:type="character" w:customStyle="1" w:styleId="45">
    <w:name w:val="wch-q"/>
    <w:basedOn w:val="5"/>
    <w:uiPriority w:val="0"/>
    <w:rPr>
      <w:shd w:val="clear" w:fill="ADD075"/>
    </w:rPr>
  </w:style>
  <w:style w:type="character" w:customStyle="1" w:styleId="46">
    <w:name w:val="fr4"/>
    <w:basedOn w:val="5"/>
    <w:qFormat/>
    <w:uiPriority w:val="0"/>
  </w:style>
  <w:style w:type="character" w:customStyle="1" w:styleId="47">
    <w:name w:val="after9"/>
    <w:basedOn w:val="5"/>
    <w:qFormat/>
    <w:uiPriority w:val="0"/>
    <w:rPr>
      <w:shd w:val="clear" w:fill="CBE3F2"/>
    </w:rPr>
  </w:style>
  <w:style w:type="character" w:customStyle="1" w:styleId="48">
    <w:name w:val="active"/>
    <w:basedOn w:val="5"/>
    <w:qFormat/>
    <w:uiPriority w:val="0"/>
  </w:style>
  <w:style w:type="character" w:customStyle="1" w:styleId="49">
    <w:name w:val="active1"/>
    <w:basedOn w:val="5"/>
    <w:uiPriority w:val="0"/>
    <w:rPr>
      <w:color w:val="FFFFFF"/>
      <w:shd w:val="clear" w:fill="527BC0"/>
    </w:rPr>
  </w:style>
  <w:style w:type="character" w:customStyle="1" w:styleId="50">
    <w:name w:val="hover57"/>
    <w:basedOn w:val="5"/>
    <w:qFormat/>
    <w:uiPriority w:val="0"/>
    <w:rPr>
      <w:color w:val="FFFFFF"/>
      <w:shd w:val="clear" w:fill="527BC0"/>
    </w:rPr>
  </w:style>
  <w:style w:type="character" w:customStyle="1" w:styleId="51">
    <w:name w:val="focus6"/>
    <w:basedOn w:val="5"/>
    <w:qFormat/>
    <w:uiPriority w:val="0"/>
    <w:rPr>
      <w:color w:val="FFFFFF"/>
      <w:shd w:val="clear" w:fill="527BC0"/>
    </w:rPr>
  </w:style>
  <w:style w:type="character" w:customStyle="1" w:styleId="52">
    <w:name w:val="after"/>
    <w:basedOn w:val="5"/>
    <w:qFormat/>
    <w:uiPriority w:val="0"/>
    <w:rPr>
      <w:shd w:val="clear" w:fill="CBE3F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市安全生产监督管理局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2019-01-04T06:57:00Z</dcterms:created>
  <dc:creator>杨雯</dc:creator>
  <cp:lastModifiedBy>杨雯</cp:lastModifiedBy>
  <dcterms:modified xsi:type="dcterms:W3CDTF">2019-08-29T07:29:43Z</dcterms:modified>
  <dc:title>主动公开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