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right="0" w:rightChars="0"/>
        <w:jc w:val="center"/>
        <w:textAlignment w:val="auto"/>
        <w:rPr>
          <w:rFonts w:hint="eastAsia" w:ascii="方正小标宋简体" w:hAnsi="宋体" w:eastAsia="方正小标宋简体"/>
          <w:color w:val="auto"/>
          <w:sz w:val="44"/>
          <w:highlight w:val="none"/>
          <w:lang w:val="en-US" w:eastAsia="zh-CN"/>
        </w:rPr>
      </w:pPr>
      <w:r>
        <w:rPr>
          <w:rFonts w:hint="eastAsia" w:ascii="方正小标宋简体" w:hAnsi="宋体" w:eastAsia="方正小标宋简体"/>
          <w:color w:val="auto"/>
          <w:sz w:val="44"/>
          <w:lang w:val="en-US" w:eastAsia="zh-CN"/>
        </w:rPr>
        <w:t>佛山市应急管理局关于</w:t>
      </w:r>
      <w:r>
        <w:rPr>
          <w:rFonts w:hint="eastAsia" w:ascii="方正小标宋简体" w:hAnsi="宋体" w:eastAsia="方正小标宋简体"/>
          <w:color w:val="auto"/>
          <w:sz w:val="44"/>
          <w:highlight w:val="none"/>
          <w:lang w:val="en-US" w:eastAsia="zh-CN"/>
        </w:rPr>
        <w:t>征求《佛山市冶金等</w:t>
      </w:r>
    </w:p>
    <w:p>
      <w:pPr>
        <w:pStyle w:val="9"/>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right="0" w:rightChars="0"/>
        <w:jc w:val="center"/>
        <w:textAlignment w:val="auto"/>
        <w:rPr>
          <w:rFonts w:hint="eastAsia" w:ascii="方正小标宋简体" w:hAnsi="宋体" w:eastAsia="方正小标宋简体"/>
          <w:color w:val="auto"/>
          <w:sz w:val="44"/>
          <w:highlight w:val="none"/>
          <w:lang w:val="en-US" w:eastAsia="zh-CN"/>
        </w:rPr>
      </w:pPr>
      <w:r>
        <w:rPr>
          <w:rFonts w:hint="eastAsia" w:ascii="方正小标宋简体" w:hAnsi="宋体" w:eastAsia="方正小标宋简体"/>
          <w:color w:val="auto"/>
          <w:sz w:val="44"/>
          <w:highlight w:val="none"/>
          <w:lang w:val="en-US" w:eastAsia="zh-CN"/>
        </w:rPr>
        <w:t>工贸行业企业安全生产标准化评审工作</w:t>
      </w:r>
    </w:p>
    <w:p>
      <w:pPr>
        <w:pStyle w:val="9"/>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right="0" w:rightChars="0"/>
        <w:jc w:val="center"/>
        <w:textAlignment w:val="auto"/>
        <w:rPr>
          <w:rFonts w:hint="eastAsia" w:ascii="方正小标宋简体" w:hAnsi="宋体" w:eastAsia="方正小标宋简体"/>
          <w:color w:val="auto"/>
          <w:sz w:val="44"/>
          <w:highlight w:val="none"/>
          <w:lang w:val="en-US" w:eastAsia="zh-CN"/>
        </w:rPr>
      </w:pPr>
      <w:r>
        <w:rPr>
          <w:rFonts w:hint="eastAsia" w:ascii="方正小标宋简体" w:hAnsi="宋体" w:eastAsia="方正小标宋简体"/>
          <w:color w:val="auto"/>
          <w:sz w:val="44"/>
          <w:highlight w:val="none"/>
          <w:lang w:val="en-US" w:eastAsia="zh-CN"/>
        </w:rPr>
        <w:t>管理办法》（修订稿）意见的函</w:t>
      </w:r>
    </w:p>
    <w:p>
      <w:pPr>
        <w:pStyle w:val="10"/>
        <w:keepNext w:val="0"/>
        <w:keepLines w:val="0"/>
        <w:pageBreakBefore w:val="0"/>
        <w:widowControl w:val="0"/>
        <w:kinsoku/>
        <w:wordWrap/>
        <w:overflowPunct/>
        <w:topLinePunct w:val="0"/>
        <w:autoSpaceDE/>
        <w:autoSpaceDN/>
        <w:bidi w:val="0"/>
        <w:adjustRightInd/>
        <w:spacing w:before="0" w:beforeLines="0" w:after="0" w:afterLines="0" w:line="560" w:lineRule="exact"/>
        <w:ind w:right="0" w:rightChars="0"/>
        <w:jc w:val="both"/>
        <w:textAlignment w:val="auto"/>
        <w:outlineLvl w:val="9"/>
        <w:rPr>
          <w:rFonts w:hint="eastAsia" w:ascii="仿宋_GB2312" w:hAnsi="宋体" w:eastAsia="仿宋_GB2312" w:cs="宋体"/>
          <w:color w:val="auto"/>
          <w:kern w:val="0"/>
          <w:sz w:val="32"/>
          <w:szCs w:val="32"/>
          <w:lang w:eastAsia="zh-CN"/>
        </w:rPr>
      </w:pPr>
    </w:p>
    <w:p>
      <w:pPr>
        <w:pStyle w:val="10"/>
        <w:keepNext w:val="0"/>
        <w:keepLines w:val="0"/>
        <w:pageBreakBefore w:val="0"/>
        <w:widowControl w:val="0"/>
        <w:kinsoku/>
        <w:wordWrap/>
        <w:overflowPunct/>
        <w:topLinePunct w:val="0"/>
        <w:autoSpaceDE/>
        <w:autoSpaceDN/>
        <w:bidi w:val="0"/>
        <w:adjustRightInd/>
        <w:spacing w:before="0" w:beforeLines="0" w:after="0" w:afterLines="0" w:line="560" w:lineRule="exact"/>
        <w:ind w:right="0" w:rightChars="0"/>
        <w:jc w:val="both"/>
        <w:textAlignment w:val="auto"/>
        <w:outlineLvl w:val="9"/>
        <w:rPr>
          <w:rFonts w:hint="default" w:ascii="仿宋_GB2312" w:hAnsi="宋体" w:eastAsia="仿宋_GB2312" w:cs="宋体"/>
          <w:color w:val="auto"/>
          <w:kern w:val="0"/>
          <w:sz w:val="32"/>
          <w:szCs w:val="32"/>
          <w:lang w:eastAsia="zh-CN"/>
        </w:rPr>
      </w:pPr>
    </w:p>
    <w:p>
      <w:pPr>
        <w:pStyle w:val="11"/>
        <w:keepNext w:val="0"/>
        <w:keepLines w:val="0"/>
        <w:pageBreakBefore w:val="0"/>
        <w:widowControl w:val="0"/>
        <w:kinsoku/>
        <w:wordWrap/>
        <w:overflowPunct/>
        <w:topLinePunct w:val="0"/>
        <w:autoSpaceDE/>
        <w:autoSpaceDN/>
        <w:bidi w:val="0"/>
        <w:spacing w:before="0" w:beforeLines="0" w:after="0" w:afterLines="0" w:line="560" w:lineRule="exact"/>
        <w:ind w:firstLine="640" w:firstLineChars="200"/>
        <w:textAlignment w:val="auto"/>
        <w:rPr>
          <w:rFonts w:hint="eastAsia" w:hAnsi="宋体" w:cs="宋体"/>
          <w:color w:val="auto"/>
          <w:kern w:val="0"/>
          <w:sz w:val="32"/>
          <w:szCs w:val="32"/>
          <w:lang w:eastAsia="zh-CN"/>
        </w:rPr>
      </w:pPr>
      <w:r>
        <w:rPr>
          <w:rFonts w:hint="eastAsia" w:ascii="仿宋_GB2312" w:hAnsi="宋体" w:eastAsia="仿宋_GB2312" w:cs="宋体"/>
          <w:color w:val="auto"/>
          <w:kern w:val="0"/>
          <w:sz w:val="32"/>
          <w:szCs w:val="32"/>
          <w:lang w:eastAsia="zh-CN"/>
        </w:rPr>
        <w:t>为进一步规范我市冶金等工贸企业安全生产标准</w:t>
      </w:r>
      <w:r>
        <w:rPr>
          <w:rFonts w:hint="default" w:ascii="仿宋_GB2312" w:hAnsi="仿宋_GB2312" w:eastAsia="仿宋_GB2312" w:cs="仿宋_GB2312"/>
          <w:color w:val="auto"/>
          <w:kern w:val="2"/>
          <w:sz w:val="32"/>
          <w:szCs w:val="32"/>
          <w:lang w:eastAsia="zh-CN"/>
        </w:rPr>
        <w:t>化</w:t>
      </w:r>
      <w:r>
        <w:rPr>
          <w:rFonts w:hint="default" w:hAnsi="仿宋_GB2312" w:cs="仿宋_GB2312"/>
          <w:color w:val="auto"/>
          <w:kern w:val="2"/>
          <w:sz w:val="32"/>
          <w:szCs w:val="32"/>
          <w:lang w:eastAsia="zh-CN"/>
        </w:rPr>
        <w:t>创</w:t>
      </w:r>
      <w:r>
        <w:rPr>
          <w:rFonts w:hint="default" w:ascii="仿宋_GB2312" w:hAnsi="仿宋_GB2312" w:eastAsia="仿宋_GB2312" w:cs="仿宋_GB2312"/>
          <w:color w:val="auto"/>
          <w:kern w:val="2"/>
          <w:sz w:val="32"/>
          <w:szCs w:val="32"/>
          <w:lang w:eastAsia="zh-CN"/>
        </w:rPr>
        <w:t>建工作，提高标准化创建工作质量，</w:t>
      </w:r>
      <w:r>
        <w:rPr>
          <w:rFonts w:hint="default" w:ascii="仿宋_GB2312" w:hAnsi="仿宋_GB2312" w:eastAsia="仿宋_GB2312" w:cs="仿宋_GB2312"/>
          <w:color w:val="auto"/>
          <w:kern w:val="2"/>
          <w:sz w:val="32"/>
          <w:szCs w:val="32"/>
          <w:lang w:val="en-US" w:eastAsia="zh-CN"/>
        </w:rPr>
        <w:t>根据</w:t>
      </w:r>
      <w:r>
        <w:rPr>
          <w:rFonts w:hint="default" w:ascii="仿宋_GB2312" w:hAnsi="仿宋_GB2312" w:eastAsia="仿宋_GB2312" w:cs="仿宋_GB2312"/>
          <w:color w:val="auto"/>
          <w:kern w:val="2"/>
          <w:sz w:val="32"/>
          <w:szCs w:val="32"/>
          <w:lang w:val="zh-CN" w:eastAsia="zh-CN"/>
        </w:rPr>
        <w:t>《</w:t>
      </w:r>
      <w:r>
        <w:rPr>
          <w:rFonts w:hint="default" w:ascii="仿宋_GB2312" w:hAnsi="仿宋_GB2312" w:eastAsia="仿宋_GB2312" w:cs="仿宋_GB2312"/>
          <w:color w:val="auto"/>
          <w:kern w:val="2"/>
          <w:sz w:val="32"/>
          <w:szCs w:val="32"/>
          <w:lang w:val="zh-CN"/>
        </w:rPr>
        <w:t>应急管理部关于</w:t>
      </w:r>
      <w:r>
        <w:rPr>
          <w:rFonts w:hint="eastAsia" w:ascii="仿宋_GB2312" w:hAnsi="宋体" w:eastAsia="仿宋_GB2312" w:cs="宋体"/>
          <w:color w:val="auto"/>
          <w:kern w:val="0"/>
          <w:sz w:val="32"/>
          <w:szCs w:val="32"/>
          <w:lang w:val="zh-CN"/>
        </w:rPr>
        <w:t>印发</w:t>
      </w:r>
      <w:r>
        <w:rPr>
          <w:rFonts w:hint="eastAsia" w:ascii="仿宋_GB2312" w:hAnsi="宋体" w:eastAsia="仿宋_GB2312" w:cs="宋体"/>
          <w:color w:val="auto"/>
          <w:kern w:val="0"/>
          <w:sz w:val="32"/>
          <w:szCs w:val="32"/>
          <w:lang w:val="en-US" w:eastAsia="zh-CN"/>
        </w:rPr>
        <w:t>&lt;</w:t>
      </w:r>
      <w:r>
        <w:rPr>
          <w:rFonts w:hint="eastAsia" w:ascii="仿宋_GB2312" w:hAnsi="宋体" w:eastAsia="仿宋_GB2312" w:cs="宋体"/>
          <w:color w:val="auto"/>
          <w:kern w:val="0"/>
          <w:sz w:val="32"/>
          <w:szCs w:val="32"/>
          <w:lang w:val="zh-CN" w:eastAsia="zh-CN"/>
        </w:rPr>
        <w:t>企业安全生产标准化建设定级办法</w:t>
      </w:r>
      <w:r>
        <w:rPr>
          <w:rFonts w:hint="eastAsia" w:ascii="仿宋_GB2312" w:hAnsi="宋体" w:eastAsia="仿宋_GB2312" w:cs="宋体"/>
          <w:color w:val="auto"/>
          <w:kern w:val="0"/>
          <w:sz w:val="32"/>
          <w:szCs w:val="32"/>
          <w:lang w:val="en-US" w:eastAsia="zh-CN"/>
        </w:rPr>
        <w:t>&gt;</w:t>
      </w:r>
      <w:r>
        <w:rPr>
          <w:rFonts w:hint="eastAsia" w:ascii="仿宋_GB2312" w:hAnsi="宋体" w:eastAsia="仿宋_GB2312" w:cs="宋体"/>
          <w:color w:val="auto"/>
          <w:kern w:val="0"/>
          <w:sz w:val="32"/>
          <w:szCs w:val="32"/>
          <w:lang w:val="zh-CN" w:eastAsia="zh-CN"/>
        </w:rPr>
        <w:t>》（应急[2021]83号）和《广东省应急管理厅关于印发</w:t>
      </w:r>
      <w:r>
        <w:rPr>
          <w:rFonts w:hint="eastAsia" w:ascii="仿宋_GB2312" w:hAnsi="宋体" w:eastAsia="仿宋_GB2312" w:cs="宋体"/>
          <w:color w:val="auto"/>
          <w:kern w:val="0"/>
          <w:sz w:val="32"/>
          <w:szCs w:val="32"/>
          <w:lang w:val="en-US" w:eastAsia="zh-CN"/>
        </w:rPr>
        <w:t>&lt;</w:t>
      </w:r>
      <w:r>
        <w:rPr>
          <w:rFonts w:hint="eastAsia" w:ascii="仿宋_GB2312" w:hAnsi="宋体" w:eastAsia="仿宋_GB2312" w:cs="宋体"/>
          <w:color w:val="auto"/>
          <w:kern w:val="0"/>
          <w:sz w:val="32"/>
          <w:szCs w:val="32"/>
          <w:lang w:val="zh-CN" w:eastAsia="zh-CN"/>
        </w:rPr>
        <w:t>广东省应急管理厅企业安全生产标准化建设定级管理办法</w:t>
      </w:r>
      <w:r>
        <w:rPr>
          <w:rFonts w:hint="eastAsia" w:ascii="仿宋_GB2312" w:hAnsi="宋体" w:eastAsia="仿宋_GB2312" w:cs="宋体"/>
          <w:color w:val="auto"/>
          <w:kern w:val="0"/>
          <w:sz w:val="32"/>
          <w:szCs w:val="32"/>
          <w:lang w:val="en-US" w:eastAsia="zh-CN"/>
        </w:rPr>
        <w:t>&gt;</w:t>
      </w:r>
      <w:r>
        <w:rPr>
          <w:rFonts w:hint="eastAsia" w:ascii="仿宋_GB2312" w:hAnsi="宋体" w:eastAsia="仿宋_GB2312" w:cs="宋体"/>
          <w:color w:val="auto"/>
          <w:kern w:val="0"/>
          <w:sz w:val="32"/>
          <w:szCs w:val="32"/>
          <w:lang w:val="zh-CN" w:eastAsia="zh-CN"/>
        </w:rPr>
        <w:t>》（粤应急规</w:t>
      </w:r>
      <w:r>
        <w:rPr>
          <w:rFonts w:hint="eastAsia" w:ascii="仿宋_GB2312" w:hAnsi="宋体" w:eastAsia="仿宋_GB2312" w:cs="宋体"/>
          <w:color w:val="auto"/>
          <w:kern w:val="0"/>
          <w:sz w:val="32"/>
          <w:szCs w:val="32"/>
          <w:lang w:val="en-US" w:eastAsia="zh-CN"/>
        </w:rPr>
        <w:t>[2022]2</w:t>
      </w:r>
      <w:r>
        <w:rPr>
          <w:rFonts w:hint="eastAsia" w:hAnsi="宋体" w:cs="宋体"/>
          <w:color w:val="auto"/>
          <w:kern w:val="0"/>
          <w:sz w:val="32"/>
          <w:szCs w:val="32"/>
          <w:lang w:val="en-US" w:eastAsia="zh-CN"/>
        </w:rPr>
        <w:t>号）</w:t>
      </w:r>
      <w:r>
        <w:rPr>
          <w:rFonts w:hint="eastAsia" w:ascii="仿宋_GB2312" w:hAnsi="宋体" w:eastAsia="仿宋_GB2312" w:cs="宋体"/>
          <w:color w:val="auto"/>
          <w:kern w:val="0"/>
          <w:sz w:val="32"/>
          <w:szCs w:val="32"/>
          <w:lang w:val="zh-CN" w:eastAsia="zh-CN"/>
        </w:rPr>
        <w:t>要求，</w:t>
      </w:r>
      <w:r>
        <w:rPr>
          <w:rFonts w:hint="eastAsia" w:ascii="仿宋_GB2312" w:hAnsi="宋体" w:eastAsia="仿宋_GB2312" w:cs="宋体"/>
          <w:color w:val="auto"/>
          <w:kern w:val="0"/>
          <w:sz w:val="32"/>
          <w:szCs w:val="32"/>
          <w:lang w:val="en-US" w:eastAsia="zh-CN"/>
        </w:rPr>
        <w:t>结合我市工贸企业实际情况，我局拟定了《佛山市冶金等工贸行业企业安全生产标准化评审工作管理办法》（修订稿）</w:t>
      </w:r>
      <w:r>
        <w:rPr>
          <w:rFonts w:hint="eastAsia" w:ascii="仿宋_GB2312" w:hAnsi="宋体" w:eastAsia="仿宋_GB2312" w:cs="宋体"/>
          <w:color w:val="auto"/>
          <w:kern w:val="0"/>
          <w:sz w:val="32"/>
          <w:szCs w:val="32"/>
          <w:lang w:eastAsia="zh-CN"/>
        </w:rPr>
        <w:t>，</w:t>
      </w:r>
      <w:r>
        <w:rPr>
          <w:rFonts w:hint="eastAsia" w:hAnsi="宋体" w:cs="宋体"/>
          <w:color w:val="auto"/>
          <w:kern w:val="0"/>
          <w:sz w:val="32"/>
          <w:szCs w:val="32"/>
          <w:lang w:eastAsia="zh-CN"/>
        </w:rPr>
        <w:t>现面向社会征求意见，欢迎社会各界人士提出意见和建议，我们将充分听取各方意见以便进一步修改完善。</w:t>
      </w:r>
    </w:p>
    <w:p>
      <w:pPr>
        <w:pStyle w:val="12"/>
        <w:rPr>
          <w:rFonts w:hint="eastAsia"/>
          <w:color w:val="auto"/>
          <w:spacing w:val="-17"/>
          <w:sz w:val="32"/>
          <w:lang w:eastAsia="zh-CN"/>
        </w:rPr>
      </w:pPr>
      <w:r>
        <w:rPr>
          <w:rFonts w:hint="eastAsia" w:hAnsi="宋体" w:cs="宋体"/>
          <w:color w:val="auto"/>
          <w:kern w:val="0"/>
          <w:sz w:val="32"/>
          <w:szCs w:val="32"/>
          <w:lang w:eastAsia="zh-CN"/>
        </w:rPr>
        <w:t>公众可通过电邮、传真等方式反馈意见和建议，联系方式如下：</w:t>
      </w:r>
      <w:r>
        <w:rPr>
          <w:rFonts w:hint="eastAsia" w:ascii="仿宋_GB2312" w:hAnsi="仿宋_GB2312" w:eastAsia="仿宋_GB2312"/>
          <w:color w:val="auto"/>
          <w:spacing w:val="-17"/>
          <w:sz w:val="32"/>
        </w:rPr>
        <w:t>邮箱：</w:t>
      </w:r>
      <w:r>
        <w:rPr>
          <w:rFonts w:hint="eastAsia" w:ascii="仿宋_GB2312" w:hAnsi="仿宋_GB2312" w:eastAsia="仿宋_GB2312"/>
          <w:color w:val="auto"/>
          <w:spacing w:val="-17"/>
          <w:sz w:val="32"/>
        </w:rPr>
        <w:fldChar w:fldCharType="begin"/>
      </w:r>
      <w:r>
        <w:rPr>
          <w:rFonts w:hint="eastAsia" w:ascii="仿宋_GB2312" w:hAnsi="仿宋_GB2312" w:eastAsia="仿宋_GB2312"/>
          <w:color w:val="auto"/>
          <w:spacing w:val="-17"/>
          <w:sz w:val="32"/>
        </w:rPr>
        <w:instrText xml:space="preserve"> HYPERLINK "mailto:liangyj@foshan.gov.cn。" </w:instrText>
      </w:r>
      <w:r>
        <w:rPr>
          <w:rFonts w:hint="eastAsia" w:ascii="仿宋_GB2312" w:hAnsi="仿宋_GB2312" w:eastAsia="仿宋_GB2312"/>
          <w:color w:val="auto"/>
          <w:spacing w:val="-17"/>
          <w:sz w:val="32"/>
        </w:rPr>
        <w:fldChar w:fldCharType="separate"/>
      </w:r>
      <w:r>
        <w:rPr>
          <w:rStyle w:val="7"/>
          <w:rFonts w:hint="eastAsia" w:ascii="仿宋_GB2312" w:hAnsi="仿宋_GB2312" w:eastAsia="仿宋_GB2312"/>
          <w:spacing w:val="-17"/>
          <w:sz w:val="32"/>
        </w:rPr>
        <w:t>liangyj@foshan.gov.cn</w:t>
      </w:r>
      <w:r>
        <w:rPr>
          <w:rStyle w:val="7"/>
          <w:rFonts w:hint="eastAsia"/>
          <w:spacing w:val="-17"/>
          <w:sz w:val="32"/>
          <w:lang w:eastAsia="zh-CN"/>
        </w:rPr>
        <w:t>。</w:t>
      </w:r>
      <w:r>
        <w:rPr>
          <w:rFonts w:hint="eastAsia" w:ascii="仿宋_GB2312" w:hAnsi="仿宋_GB2312" w:eastAsia="仿宋_GB2312"/>
          <w:color w:val="auto"/>
          <w:spacing w:val="-17"/>
          <w:sz w:val="32"/>
        </w:rPr>
        <w:fldChar w:fldCharType="end"/>
      </w:r>
    </w:p>
    <w:p>
      <w:pPr>
        <w:pStyle w:val="12"/>
        <w:rPr>
          <w:rFonts w:hint="eastAsia"/>
          <w:color w:val="auto"/>
          <w:spacing w:val="-17"/>
          <w:sz w:val="32"/>
          <w:lang w:val="en-US" w:eastAsia="zh-CN"/>
        </w:rPr>
      </w:pPr>
      <w:r>
        <w:rPr>
          <w:rFonts w:hint="eastAsia"/>
          <w:color w:val="auto"/>
          <w:spacing w:val="-17"/>
          <w:sz w:val="32"/>
          <w:lang w:eastAsia="zh-CN"/>
        </w:rPr>
        <w:t>征询意见时间：</w:t>
      </w:r>
      <w:r>
        <w:rPr>
          <w:rFonts w:hint="eastAsia"/>
          <w:color w:val="auto"/>
          <w:spacing w:val="-17"/>
          <w:sz w:val="32"/>
          <w:lang w:val="en-US" w:eastAsia="zh-CN"/>
        </w:rPr>
        <w:t>2022年9月5日至9月13日</w:t>
      </w:r>
    </w:p>
    <w:p>
      <w:pPr>
        <w:pStyle w:val="9"/>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1598" w:leftChars="304" w:right="0" w:rightChars="0" w:hanging="960" w:hangingChars="300"/>
        <w:jc w:val="both"/>
        <w:textAlignment w:val="auto"/>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附件：佛山市冶金等工贸行业企业安全生产标准化评审工作管理办法（修订稿）</w:t>
      </w:r>
    </w:p>
    <w:p>
      <w:pPr>
        <w:keepNext w:val="0"/>
        <w:keepLines w:val="0"/>
        <w:pageBreakBefore w:val="0"/>
        <w:widowControl w:val="0"/>
        <w:kinsoku/>
        <w:wordWrap/>
        <w:overflowPunct/>
        <w:topLinePunct w:val="0"/>
        <w:autoSpaceDE/>
        <w:autoSpaceDN/>
        <w:bidi w:val="0"/>
        <w:adjustRightInd/>
        <w:spacing w:before="0" w:beforeLines="0" w:after="0" w:afterLines="0" w:line="560" w:lineRule="exact"/>
        <w:textAlignment w:val="auto"/>
        <w:outlineLvl w:val="9"/>
        <w:rPr>
          <w:rFonts w:hint="eastAsia" w:ascii="仿宋_GB2312" w:eastAsia="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pacing w:before="0" w:beforeLines="0" w:after="0" w:afterLines="0" w:line="560" w:lineRule="exact"/>
        <w:jc w:val="center"/>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佛山市</w:t>
      </w:r>
      <w:r>
        <w:rPr>
          <w:rFonts w:hint="eastAsia" w:ascii="仿宋_GB2312" w:eastAsia="仿宋_GB2312"/>
          <w:color w:val="auto"/>
          <w:sz w:val="32"/>
          <w:szCs w:val="32"/>
          <w:lang w:eastAsia="zh-CN"/>
        </w:rPr>
        <w:t>应急管理</w:t>
      </w:r>
      <w:r>
        <w:rPr>
          <w:rFonts w:hint="eastAsia" w:ascii="仿宋_GB2312" w:eastAsia="仿宋_GB2312"/>
          <w:color w:val="auto"/>
          <w:sz w:val="32"/>
          <w:szCs w:val="32"/>
        </w:rPr>
        <w:t>局</w:t>
      </w:r>
    </w:p>
    <w:p>
      <w:pPr>
        <w:keepNext w:val="0"/>
        <w:keepLines w:val="0"/>
        <w:pageBreakBefore w:val="0"/>
        <w:widowControl w:val="0"/>
        <w:kinsoku/>
        <w:wordWrap/>
        <w:overflowPunct/>
        <w:topLinePunct w:val="0"/>
        <w:autoSpaceDE/>
        <w:autoSpaceDN/>
        <w:bidi w:val="0"/>
        <w:adjustRightInd/>
        <w:spacing w:before="0" w:beforeLines="0" w:after="0" w:afterLines="0" w:line="560" w:lineRule="exact"/>
        <w:ind w:right="1348" w:rightChars="642" w:firstLine="640" w:firstLineChars="200"/>
        <w:jc w:val="right"/>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20</w:t>
      </w:r>
      <w:r>
        <w:rPr>
          <w:rFonts w:hint="eastAsia" w:ascii="仿宋_GB2312" w:eastAsia="仿宋_GB2312"/>
          <w:color w:val="auto"/>
          <w:sz w:val="32"/>
          <w:szCs w:val="32"/>
          <w:lang w:val="en-US" w:eastAsia="zh-CN"/>
        </w:rPr>
        <w:t>22</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5</w:t>
      </w:r>
      <w:bookmarkStart w:id="0" w:name="_GoBack"/>
      <w:bookmarkEnd w:id="0"/>
      <w:r>
        <w:rPr>
          <w:rFonts w:hint="eastAsia" w:ascii="仿宋_GB2312" w:eastAsia="仿宋_GB2312"/>
          <w:color w:val="auto"/>
          <w:sz w:val="32"/>
          <w:szCs w:val="32"/>
        </w:rPr>
        <w:t>日</w:t>
      </w:r>
    </w:p>
    <w:p>
      <w:pPr>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23" w:rightChars="0" w:firstLine="0" w:firstLineChars="0"/>
        <w:jc w:val="right"/>
        <w:textAlignment w:val="auto"/>
        <w:outlineLvl w:val="9"/>
        <w:rPr>
          <w:rFonts w:hint="eastAsia" w:ascii="仿宋_GB2312" w:hAnsi="仿宋_GB2312" w:eastAsia="仿宋_GB2312"/>
          <w:color w:val="auto"/>
          <w:spacing w:val="-17"/>
          <w:sz w:val="32"/>
          <w:szCs w:val="18"/>
          <w:lang w:val="en-US" w:eastAsia="zh-CN"/>
        </w:rPr>
      </w:pPr>
      <w:r>
        <w:rPr>
          <w:rFonts w:hint="eastAsia" w:ascii="仿宋_GB2312" w:hAnsi="仿宋_GB2312" w:eastAsia="仿宋_GB2312"/>
          <w:color w:val="auto"/>
          <w:spacing w:val="-17"/>
          <w:sz w:val="32"/>
          <w:szCs w:val="18"/>
          <w:lang w:val="en-US" w:eastAsia="zh-CN"/>
        </w:rPr>
        <w:t xml:space="preserve">    </w:t>
      </w:r>
    </w:p>
    <w:p>
      <w:pPr>
        <w:pStyle w:val="9"/>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right="0" w:rightChars="0"/>
        <w:jc w:val="center"/>
        <w:textAlignment w:val="auto"/>
        <w:rPr>
          <w:rFonts w:hint="eastAsia" w:ascii="方正小标宋简体" w:hAnsi="宋体" w:eastAsia="方正小标宋简体"/>
          <w:color w:val="auto"/>
          <w:sz w:val="44"/>
          <w:highlight w:val="none"/>
          <w:lang w:eastAsia="zh-CN"/>
        </w:rPr>
      </w:pPr>
      <w:r>
        <w:rPr>
          <w:rFonts w:hint="eastAsia" w:ascii="方正小标宋简体" w:hAnsi="宋体" w:eastAsia="方正小标宋简体"/>
          <w:color w:val="auto"/>
          <w:sz w:val="44"/>
          <w:highlight w:val="none"/>
          <w:lang w:eastAsia="zh-CN"/>
        </w:rPr>
        <w:t>佛山市冶金等工贸行业企业安全生产标准</w:t>
      </w:r>
    </w:p>
    <w:p>
      <w:pPr>
        <w:pStyle w:val="9"/>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right="0" w:rightChars="0"/>
        <w:jc w:val="center"/>
        <w:textAlignment w:val="auto"/>
        <w:rPr>
          <w:rFonts w:hint="eastAsia" w:ascii="方正小标宋简体" w:hAnsi="宋体" w:eastAsia="方正小标宋简体"/>
          <w:color w:val="auto"/>
          <w:sz w:val="44"/>
          <w:highlight w:val="none"/>
          <w:lang w:eastAsia="zh-CN"/>
        </w:rPr>
      </w:pPr>
      <w:r>
        <w:rPr>
          <w:rFonts w:hint="eastAsia" w:ascii="方正小标宋简体" w:hAnsi="宋体" w:eastAsia="方正小标宋简体"/>
          <w:color w:val="auto"/>
          <w:sz w:val="44"/>
          <w:highlight w:val="none"/>
          <w:lang w:eastAsia="zh-CN"/>
        </w:rPr>
        <w:t>化评审工作管理办法</w:t>
      </w:r>
    </w:p>
    <w:p>
      <w:pPr>
        <w:pStyle w:val="9"/>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right="0" w:rightChars="0"/>
        <w:jc w:val="center"/>
        <w:textAlignment w:val="auto"/>
        <w:rPr>
          <w:rFonts w:hint="default" w:ascii="方正小标宋简体" w:hAnsi="宋体" w:eastAsia="方正小标宋简体"/>
          <w:color w:val="auto"/>
          <w:sz w:val="44"/>
          <w:highlight w:val="none"/>
        </w:rPr>
      </w:pPr>
      <w:r>
        <w:rPr>
          <w:rFonts w:hint="eastAsia" w:ascii="方正小标宋简体" w:hAnsi="宋体" w:eastAsia="方正小标宋简体"/>
          <w:color w:val="auto"/>
          <w:sz w:val="44"/>
          <w:lang w:eastAsia="zh-CN"/>
        </w:rPr>
        <w:t>（修订稿）</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楷体_GB2312" w:hAnsi="宋体" w:eastAsia="楷体_GB2312"/>
          <w:color w:val="auto"/>
          <w:sz w:val="32"/>
          <w:highlight w:val="none"/>
          <w:lang w:eastAsia="zh-CN"/>
        </w:rPr>
      </w:pP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黑体" w:hAnsi="黑体" w:eastAsia="黑体" w:cs="黑体"/>
          <w:color w:val="auto"/>
          <w:sz w:val="32"/>
          <w:highlight w:val="none"/>
          <w:lang w:val="en-US" w:eastAsia="zh-CN"/>
        </w:rPr>
      </w:pPr>
      <w:r>
        <w:rPr>
          <w:rFonts w:hint="eastAsia" w:ascii="黑体" w:hAnsi="黑体" w:eastAsia="黑体" w:cs="黑体"/>
          <w:color w:val="auto"/>
          <w:sz w:val="32"/>
          <w:highlight w:val="none"/>
          <w:lang w:eastAsia="zh-CN"/>
        </w:rPr>
        <w:t>第一章</w:t>
      </w:r>
      <w:r>
        <w:rPr>
          <w:rFonts w:hint="eastAsia" w:ascii="黑体" w:hAnsi="黑体" w:eastAsia="黑体" w:cs="黑体"/>
          <w:color w:val="auto"/>
          <w:sz w:val="32"/>
          <w:highlight w:val="none"/>
          <w:lang w:val="en-US" w:eastAsia="zh-CN"/>
        </w:rPr>
        <w:t xml:space="preserve">  总则</w:t>
      </w:r>
    </w:p>
    <w:p>
      <w:pPr>
        <w:pStyle w:val="9"/>
        <w:keepNext w:val="0"/>
        <w:keepLines w:val="0"/>
        <w:pageBreakBefore w:val="0"/>
        <w:widowControl w:val="0"/>
        <w:numPr>
          <w:ilvl w:val="0"/>
          <w:numId w:val="0"/>
        </w:numPr>
        <w:tabs>
          <w:tab w:val="left" w:pos="600"/>
        </w:tabs>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ascii="仿宋_GB2312" w:hAnsi="Arial" w:eastAsia="仿宋_GB2312"/>
          <w:color w:val="auto"/>
          <w:sz w:val="32"/>
          <w:highlight w:val="none"/>
          <w:lang w:val="en-US" w:eastAsia="zh-CN"/>
        </w:rPr>
      </w:pPr>
      <w:r>
        <w:rPr>
          <w:rFonts w:hint="eastAsia" w:ascii="仿宋_GB2312" w:hAnsi="Arial" w:eastAsia="仿宋_GB2312"/>
          <w:b/>
          <w:bCs/>
          <w:color w:val="auto"/>
          <w:sz w:val="32"/>
          <w:highlight w:val="none"/>
          <w:lang w:eastAsia="zh-CN"/>
        </w:rPr>
        <w:t>第一条</w:t>
      </w:r>
      <w:r>
        <w:rPr>
          <w:rFonts w:hint="eastAsia" w:ascii="仿宋_GB2312" w:hAnsi="Arial" w:eastAsia="仿宋_GB2312"/>
          <w:color w:val="auto"/>
          <w:sz w:val="32"/>
          <w:highlight w:val="none"/>
        </w:rPr>
        <w:t xml:space="preserve"> </w:t>
      </w:r>
      <w:r>
        <w:rPr>
          <w:rFonts w:hint="eastAsia" w:ascii="仿宋_GB2312" w:hAnsi="Arial" w:eastAsia="仿宋_GB2312"/>
          <w:color w:val="auto"/>
          <w:sz w:val="32"/>
          <w:highlight w:val="none"/>
          <w:lang w:val="en-US" w:eastAsia="zh-CN"/>
        </w:rPr>
        <w:t xml:space="preserve"> </w:t>
      </w:r>
      <w:r>
        <w:rPr>
          <w:rFonts w:hint="default" w:ascii="仿宋_GB2312" w:hAnsi="Arial" w:eastAsia="仿宋_GB2312"/>
          <w:color w:val="auto"/>
          <w:sz w:val="32"/>
          <w:szCs w:val="22"/>
          <w:highlight w:val="none"/>
        </w:rPr>
        <w:t>为贯彻落实《中华人民共和国安全生产法》</w:t>
      </w:r>
      <w:r>
        <w:rPr>
          <w:rFonts w:hint="default" w:ascii="仿宋_GB2312" w:hAnsi="Arial" w:eastAsia="仿宋_GB2312"/>
          <w:color w:val="auto"/>
          <w:sz w:val="32"/>
          <w:szCs w:val="22"/>
          <w:highlight w:val="none"/>
          <w:lang w:eastAsia="zh-CN"/>
        </w:rPr>
        <w:t>及</w:t>
      </w:r>
      <w:r>
        <w:rPr>
          <w:rFonts w:hint="default" w:ascii="仿宋_GB2312" w:hAnsi="Arial" w:eastAsia="仿宋_GB2312"/>
          <w:color w:val="auto"/>
          <w:sz w:val="32"/>
          <w:szCs w:val="22"/>
          <w:highlight w:val="none"/>
        </w:rPr>
        <w:t>《中共中央国务院关于推进安全生产领域改革发展的意见》有关精神，进一步规范</w:t>
      </w:r>
      <w:r>
        <w:rPr>
          <w:rFonts w:hint="default" w:ascii="仿宋_GB2312" w:hAnsi="Arial" w:eastAsia="仿宋_GB2312"/>
          <w:color w:val="auto"/>
          <w:sz w:val="32"/>
          <w:szCs w:val="22"/>
          <w:highlight w:val="none"/>
          <w:lang w:eastAsia="zh-CN"/>
        </w:rPr>
        <w:t>佛山</w:t>
      </w:r>
      <w:r>
        <w:rPr>
          <w:rFonts w:hint="default" w:ascii="仿宋_GB2312" w:hAnsi="Arial" w:eastAsia="仿宋_GB2312"/>
          <w:color w:val="auto"/>
          <w:sz w:val="32"/>
          <w:szCs w:val="22"/>
          <w:highlight w:val="none"/>
        </w:rPr>
        <w:t>市</w:t>
      </w:r>
      <w:r>
        <w:rPr>
          <w:rFonts w:hint="default" w:ascii="仿宋_GB2312" w:hAnsi="Arial" w:eastAsia="仿宋_GB2312"/>
          <w:color w:val="auto"/>
          <w:sz w:val="32"/>
          <w:szCs w:val="22"/>
          <w:highlight w:val="none"/>
          <w:lang w:eastAsia="zh-CN"/>
        </w:rPr>
        <w:t>冶金等</w:t>
      </w:r>
      <w:r>
        <w:rPr>
          <w:rFonts w:hint="eastAsia" w:ascii="仿宋_GB2312" w:hAnsi="Arial" w:eastAsia="仿宋_GB2312"/>
          <w:color w:val="auto"/>
          <w:sz w:val="32"/>
          <w:szCs w:val="22"/>
          <w:highlight w:val="none"/>
          <w:lang w:eastAsia="zh-CN"/>
        </w:rPr>
        <w:t>工贸</w:t>
      </w:r>
      <w:r>
        <w:rPr>
          <w:rFonts w:hint="default" w:ascii="仿宋_GB2312" w:hAnsi="Arial" w:eastAsia="仿宋_GB2312"/>
          <w:color w:val="auto"/>
          <w:sz w:val="32"/>
          <w:szCs w:val="22"/>
          <w:highlight w:val="none"/>
          <w:lang w:eastAsia="zh-CN"/>
        </w:rPr>
        <w:t>行业企业</w:t>
      </w:r>
      <w:r>
        <w:rPr>
          <w:rFonts w:hint="default" w:ascii="仿宋_GB2312" w:hAnsi="Arial" w:eastAsia="仿宋_GB2312"/>
          <w:color w:val="auto"/>
          <w:sz w:val="32"/>
          <w:szCs w:val="22"/>
          <w:highlight w:val="none"/>
        </w:rPr>
        <w:t>安全生产标准化创建工作，</w:t>
      </w:r>
      <w:r>
        <w:rPr>
          <w:rFonts w:hint="eastAsia" w:ascii="仿宋_GB2312" w:hAnsi="Arial" w:eastAsia="仿宋_GB2312"/>
          <w:color w:val="auto"/>
          <w:sz w:val="32"/>
          <w:szCs w:val="22"/>
          <w:highlight w:val="none"/>
          <w:lang w:eastAsia="zh-CN"/>
        </w:rPr>
        <w:t>提升</w:t>
      </w:r>
      <w:r>
        <w:rPr>
          <w:rFonts w:hint="default" w:ascii="仿宋_GB2312" w:hAnsi="Arial" w:eastAsia="仿宋_GB2312"/>
          <w:color w:val="auto"/>
          <w:sz w:val="32"/>
          <w:szCs w:val="22"/>
          <w:highlight w:val="none"/>
        </w:rPr>
        <w:t>企业本质安全，依据</w:t>
      </w:r>
      <w:r>
        <w:rPr>
          <w:rFonts w:hint="eastAsia" w:ascii="仿宋_GB2312" w:hAnsi="Arial" w:eastAsia="仿宋_GB2312"/>
          <w:color w:val="auto"/>
          <w:sz w:val="32"/>
          <w:szCs w:val="22"/>
          <w:highlight w:val="none"/>
          <w:lang w:eastAsia="zh-CN"/>
        </w:rPr>
        <w:t>《应急管理部关于印发</w:t>
      </w:r>
      <w:r>
        <w:rPr>
          <w:rFonts w:hint="eastAsia" w:ascii="仿宋_GB2312" w:hAnsi="Arial" w:eastAsia="仿宋_GB2312"/>
          <w:color w:val="auto"/>
          <w:sz w:val="32"/>
          <w:szCs w:val="22"/>
          <w:highlight w:val="none"/>
          <w:lang w:val="en-US" w:eastAsia="zh-CN"/>
        </w:rPr>
        <w:t>&lt;</w:t>
      </w:r>
      <w:r>
        <w:rPr>
          <w:rFonts w:hint="eastAsia" w:ascii="仿宋_GB2312" w:hAnsi="Arial" w:eastAsia="仿宋_GB2312"/>
          <w:color w:val="auto"/>
          <w:sz w:val="32"/>
          <w:szCs w:val="22"/>
          <w:highlight w:val="none"/>
          <w:lang w:eastAsia="zh-CN"/>
        </w:rPr>
        <w:t>企业安全生产标准化建设定级办法</w:t>
      </w:r>
      <w:r>
        <w:rPr>
          <w:rFonts w:hint="eastAsia" w:ascii="仿宋_GB2312" w:hAnsi="Arial" w:eastAsia="仿宋_GB2312"/>
          <w:color w:val="auto"/>
          <w:sz w:val="32"/>
          <w:szCs w:val="22"/>
          <w:highlight w:val="none"/>
          <w:lang w:val="en-US" w:eastAsia="zh-CN"/>
        </w:rPr>
        <w:t>&gt;</w:t>
      </w:r>
      <w:r>
        <w:rPr>
          <w:rFonts w:hint="eastAsia" w:ascii="仿宋_GB2312" w:hAnsi="Arial" w:eastAsia="仿宋_GB2312"/>
          <w:color w:val="auto"/>
          <w:sz w:val="32"/>
          <w:szCs w:val="22"/>
          <w:highlight w:val="none"/>
          <w:lang w:eastAsia="zh-CN"/>
        </w:rPr>
        <w:t>》（应急</w:t>
      </w:r>
      <w:r>
        <w:rPr>
          <w:rFonts w:hint="eastAsia" w:ascii="仿宋_GB2312" w:hAnsi="Arial" w:eastAsia="仿宋_GB2312"/>
          <w:color w:val="auto"/>
          <w:sz w:val="32"/>
          <w:szCs w:val="22"/>
          <w:highlight w:val="none"/>
          <w:lang w:val="en-US" w:eastAsia="zh-CN"/>
        </w:rPr>
        <w:t>[2021]83号）</w:t>
      </w:r>
      <w:r>
        <w:rPr>
          <w:rFonts w:hint="eastAsia" w:ascii="仿宋_GB2312" w:hAnsi="Arial" w:eastAsia="仿宋_GB2312"/>
          <w:color w:val="auto"/>
          <w:sz w:val="32"/>
          <w:szCs w:val="22"/>
          <w:highlight w:val="none"/>
          <w:lang w:eastAsia="zh-CN"/>
        </w:rPr>
        <w:t>《广东省应急管理厅关于印发</w:t>
      </w:r>
      <w:r>
        <w:rPr>
          <w:rFonts w:hint="eastAsia" w:ascii="仿宋_GB2312" w:hAnsi="Arial" w:eastAsia="仿宋_GB2312"/>
          <w:color w:val="auto"/>
          <w:sz w:val="32"/>
          <w:szCs w:val="22"/>
          <w:highlight w:val="none"/>
          <w:lang w:val="en-US" w:eastAsia="zh-CN"/>
        </w:rPr>
        <w:t>&lt;</w:t>
      </w:r>
      <w:r>
        <w:rPr>
          <w:rFonts w:hint="eastAsia" w:ascii="仿宋_GB2312" w:hAnsi="Arial" w:eastAsia="仿宋_GB2312"/>
          <w:color w:val="auto"/>
          <w:sz w:val="32"/>
          <w:szCs w:val="22"/>
          <w:highlight w:val="none"/>
          <w:lang w:eastAsia="zh-CN"/>
        </w:rPr>
        <w:t>企业安全生产标准化定级管理办法</w:t>
      </w:r>
      <w:r>
        <w:rPr>
          <w:rFonts w:hint="eastAsia" w:ascii="仿宋_GB2312" w:hAnsi="Arial" w:eastAsia="仿宋_GB2312"/>
          <w:color w:val="auto"/>
          <w:sz w:val="32"/>
          <w:szCs w:val="22"/>
          <w:highlight w:val="none"/>
          <w:lang w:val="en-US" w:eastAsia="zh-CN"/>
        </w:rPr>
        <w:t>&gt;</w:t>
      </w:r>
      <w:r>
        <w:rPr>
          <w:rFonts w:hint="eastAsia" w:ascii="仿宋_GB2312" w:hAnsi="Arial" w:eastAsia="仿宋_GB2312"/>
          <w:color w:val="auto"/>
          <w:sz w:val="32"/>
          <w:szCs w:val="22"/>
          <w:highlight w:val="none"/>
          <w:lang w:eastAsia="zh-CN"/>
        </w:rPr>
        <w:t>》（粤应急规</w:t>
      </w:r>
      <w:r>
        <w:rPr>
          <w:rFonts w:hint="eastAsia" w:ascii="仿宋_GB2312" w:hAnsi="Arial" w:eastAsia="仿宋_GB2312"/>
          <w:color w:val="auto"/>
          <w:sz w:val="32"/>
          <w:szCs w:val="22"/>
          <w:highlight w:val="none"/>
          <w:lang w:val="en-US" w:eastAsia="zh-CN"/>
        </w:rPr>
        <w:t>[2022]2号）</w:t>
      </w:r>
      <w:r>
        <w:rPr>
          <w:rFonts w:hint="default" w:ascii="仿宋_GB2312" w:hAnsi="Arial" w:eastAsia="仿宋_GB2312"/>
          <w:color w:val="auto"/>
          <w:sz w:val="32"/>
          <w:szCs w:val="22"/>
          <w:highlight w:val="none"/>
          <w:lang w:eastAsia="zh-CN"/>
        </w:rPr>
        <w:t>及</w:t>
      </w:r>
      <w:r>
        <w:rPr>
          <w:rFonts w:hint="default" w:ascii="仿宋_GB2312" w:hAnsi="Arial" w:eastAsia="仿宋_GB2312"/>
          <w:color w:val="auto"/>
          <w:sz w:val="32"/>
          <w:szCs w:val="22"/>
          <w:highlight w:val="none"/>
        </w:rPr>
        <w:t>《企业安全生产标准化基本规范》（</w:t>
      </w:r>
      <w:r>
        <w:rPr>
          <w:rFonts w:hint="default" w:ascii="仿宋_GB2312" w:hAnsi="Arial" w:eastAsia="仿宋_GB2312"/>
          <w:color w:val="auto"/>
          <w:sz w:val="32"/>
          <w:szCs w:val="22"/>
          <w:highlight w:val="none"/>
          <w:lang w:val="en-US" w:eastAsia="zh-CN"/>
        </w:rPr>
        <w:t>GB</w:t>
      </w:r>
      <w:r>
        <w:rPr>
          <w:rFonts w:hint="default" w:ascii="仿宋_GB2312" w:hAnsi="Arial" w:eastAsia="仿宋_GB2312"/>
          <w:color w:val="auto"/>
          <w:sz w:val="32"/>
          <w:szCs w:val="22"/>
          <w:highlight w:val="none"/>
        </w:rPr>
        <w:t xml:space="preserve">/T </w:t>
      </w:r>
      <w:r>
        <w:rPr>
          <w:rFonts w:hint="default" w:ascii="仿宋_GB2312" w:hAnsi="Arial" w:eastAsia="仿宋_GB2312"/>
          <w:color w:val="auto"/>
          <w:sz w:val="32"/>
          <w:szCs w:val="22"/>
          <w:highlight w:val="none"/>
          <w:lang w:val="en-US" w:eastAsia="zh-CN"/>
        </w:rPr>
        <w:t>33000</w:t>
      </w:r>
      <w:r>
        <w:rPr>
          <w:rFonts w:hint="default" w:ascii="仿宋_GB2312" w:hAnsi="Arial" w:eastAsia="仿宋_GB2312"/>
          <w:color w:val="auto"/>
          <w:sz w:val="32"/>
          <w:szCs w:val="22"/>
          <w:highlight w:val="none"/>
        </w:rPr>
        <w:t>-201</w:t>
      </w:r>
      <w:r>
        <w:rPr>
          <w:rFonts w:hint="default" w:ascii="仿宋_GB2312" w:hAnsi="Arial" w:eastAsia="仿宋_GB2312"/>
          <w:color w:val="auto"/>
          <w:sz w:val="32"/>
          <w:szCs w:val="22"/>
          <w:highlight w:val="none"/>
          <w:lang w:val="en-US" w:eastAsia="zh-CN"/>
        </w:rPr>
        <w:t>6</w:t>
      </w:r>
      <w:r>
        <w:rPr>
          <w:rFonts w:hint="default" w:ascii="仿宋_GB2312" w:hAnsi="Arial" w:eastAsia="仿宋_GB2312"/>
          <w:color w:val="auto"/>
          <w:sz w:val="32"/>
          <w:szCs w:val="22"/>
          <w:highlight w:val="none"/>
        </w:rPr>
        <w:t>），结合佛山</w:t>
      </w:r>
      <w:r>
        <w:rPr>
          <w:rFonts w:hint="default" w:ascii="仿宋_GB2312" w:hAnsi="Arial" w:eastAsia="仿宋_GB2312"/>
          <w:color w:val="auto"/>
          <w:sz w:val="32"/>
          <w:szCs w:val="22"/>
          <w:highlight w:val="none"/>
          <w:lang w:eastAsia="zh-CN"/>
        </w:rPr>
        <w:t>市</w:t>
      </w:r>
      <w:r>
        <w:rPr>
          <w:rFonts w:hint="default" w:ascii="仿宋_GB2312" w:hAnsi="Arial" w:eastAsia="仿宋_GB2312"/>
          <w:color w:val="auto"/>
          <w:sz w:val="32"/>
          <w:szCs w:val="22"/>
          <w:highlight w:val="none"/>
        </w:rPr>
        <w:t>实际，制定本办法</w:t>
      </w:r>
      <w:r>
        <w:rPr>
          <w:rFonts w:hint="eastAsia" w:ascii="仿宋_GB2312" w:hAnsi="Arial" w:eastAsia="仿宋_GB2312"/>
          <w:color w:val="auto"/>
          <w:sz w:val="32"/>
          <w:szCs w:val="22"/>
          <w:highlight w:val="none"/>
          <w:lang w:eastAsia="zh-CN"/>
        </w:rPr>
        <w:t>。</w:t>
      </w:r>
    </w:p>
    <w:p>
      <w:pPr>
        <w:pStyle w:val="13"/>
        <w:keepNext w:val="0"/>
        <w:keepLines w:val="0"/>
        <w:pageBreakBefore w:val="0"/>
        <w:widowControl w:val="0"/>
        <w:tabs>
          <w:tab w:val="left" w:pos="600"/>
        </w:tabs>
        <w:kinsoku/>
        <w:wordWrap/>
        <w:topLinePunct w:val="0"/>
        <w:bidi w:val="0"/>
        <w:snapToGrid/>
        <w:spacing w:before="0" w:beforeLines="0" w:after="0" w:afterLines="0" w:line="560" w:lineRule="exact"/>
        <w:ind w:firstLine="640"/>
        <w:textAlignment w:val="auto"/>
        <w:outlineLvl w:val="9"/>
        <w:rPr>
          <w:rFonts w:hint="default" w:ascii="仿宋_GB2312" w:hAnsi="Arial" w:eastAsia="仿宋_GB2312" w:cs="Times New Roman"/>
          <w:color w:val="auto"/>
          <w:sz w:val="32"/>
          <w:highlight w:val="none"/>
          <w:lang w:bidi="ar-SA"/>
        </w:rPr>
      </w:pPr>
      <w:r>
        <w:rPr>
          <w:rFonts w:hint="eastAsia" w:ascii="仿宋_GB2312" w:hAnsi="Arial" w:eastAsia="仿宋_GB2312"/>
          <w:b/>
          <w:bCs/>
          <w:color w:val="auto"/>
          <w:sz w:val="32"/>
          <w:highlight w:val="none"/>
          <w:lang w:eastAsia="zh-CN"/>
        </w:rPr>
        <w:t>第二条</w:t>
      </w:r>
      <w:r>
        <w:rPr>
          <w:rFonts w:hint="eastAsia" w:ascii="仿宋_GB2312" w:hAnsi="Arial" w:eastAsia="仿宋_GB2312"/>
          <w:b/>
          <w:bCs/>
          <w:color w:val="auto"/>
          <w:sz w:val="32"/>
          <w:highlight w:val="none"/>
          <w:lang w:val="en-US" w:eastAsia="zh-CN"/>
        </w:rPr>
        <w:t xml:space="preserve">  </w:t>
      </w:r>
      <w:r>
        <w:rPr>
          <w:rFonts w:hint="default" w:ascii="仿宋_GB2312" w:hAnsi="Arial" w:eastAsia="仿宋_GB2312"/>
          <w:color w:val="auto"/>
          <w:sz w:val="32"/>
          <w:highlight w:val="none"/>
          <w:lang w:bidi="ar-SA"/>
        </w:rPr>
        <w:t>本办法适用于</w:t>
      </w:r>
      <w:r>
        <w:rPr>
          <w:rFonts w:hint="default" w:ascii="仿宋_GB2312" w:hAnsi="Arial" w:eastAsia="仿宋_GB2312"/>
          <w:color w:val="auto"/>
          <w:sz w:val="32"/>
          <w:highlight w:val="none"/>
          <w:lang w:eastAsia="zh-CN" w:bidi="ar-SA"/>
        </w:rPr>
        <w:t>在佛山</w:t>
      </w:r>
      <w:r>
        <w:rPr>
          <w:rFonts w:hint="default" w:ascii="仿宋_GB2312" w:hAnsi="Arial" w:eastAsia="仿宋_GB2312"/>
          <w:color w:val="auto"/>
          <w:sz w:val="32"/>
          <w:highlight w:val="none"/>
          <w:lang w:bidi="ar-SA"/>
        </w:rPr>
        <w:t>市注册（登记或依法设立）</w:t>
      </w:r>
      <w:r>
        <w:rPr>
          <w:rFonts w:hint="default" w:ascii="仿宋_GB2312" w:hAnsi="Arial" w:eastAsia="仿宋_GB2312"/>
          <w:color w:val="auto"/>
          <w:sz w:val="32"/>
          <w:highlight w:val="none"/>
          <w:lang w:eastAsia="zh-CN" w:bidi="ar-SA"/>
        </w:rPr>
        <w:t>的</w:t>
      </w:r>
      <w:r>
        <w:rPr>
          <w:rFonts w:hint="default" w:ascii="仿宋_GB2312" w:hAnsi="Arial" w:eastAsia="仿宋_GB2312"/>
          <w:color w:val="auto"/>
          <w:spacing w:val="0"/>
          <w:sz w:val="32"/>
          <w:highlight w:val="none"/>
          <w:lang w:bidi="ar-SA"/>
        </w:rPr>
        <w:t>冶金、有色、建材、机械、轻工、纺织、烟草</w:t>
      </w:r>
      <w:r>
        <w:rPr>
          <w:rFonts w:hint="default" w:ascii="仿宋_GB2312" w:hAnsi="Arial" w:eastAsia="仿宋_GB2312"/>
          <w:color w:val="auto"/>
          <w:spacing w:val="0"/>
          <w:sz w:val="32"/>
          <w:highlight w:val="none"/>
          <w:lang w:eastAsia="zh-CN" w:bidi="ar-SA"/>
        </w:rPr>
        <w:t>、商贸</w:t>
      </w:r>
      <w:r>
        <w:rPr>
          <w:rFonts w:hint="default" w:ascii="仿宋_GB2312" w:hAnsi="Arial" w:eastAsia="仿宋_GB2312"/>
          <w:color w:val="auto"/>
          <w:spacing w:val="0"/>
          <w:sz w:val="32"/>
          <w:highlight w:val="none"/>
          <w:lang w:bidi="ar-SA"/>
        </w:rPr>
        <w:t>行业</w:t>
      </w:r>
      <w:r>
        <w:rPr>
          <w:rFonts w:hint="default" w:ascii="仿宋_GB2312" w:hAnsi="Arial" w:eastAsia="仿宋_GB2312"/>
          <w:color w:val="auto"/>
          <w:spacing w:val="0"/>
          <w:sz w:val="32"/>
          <w:highlight w:val="none"/>
          <w:lang w:eastAsia="zh-CN" w:bidi="ar-SA"/>
        </w:rPr>
        <w:t>（以下简称冶金等工贸行业）</w:t>
      </w:r>
      <w:r>
        <w:rPr>
          <w:rFonts w:hint="default" w:ascii="仿宋_GB2312" w:hAnsi="Arial" w:eastAsia="仿宋_GB2312"/>
          <w:color w:val="auto"/>
          <w:spacing w:val="0"/>
          <w:sz w:val="32"/>
          <w:highlight w:val="none"/>
          <w:lang w:bidi="ar-SA"/>
        </w:rPr>
        <w:t>企业</w:t>
      </w:r>
      <w:r>
        <w:rPr>
          <w:rFonts w:hint="eastAsia" w:ascii="仿宋_GB2312" w:hAnsi="Arial" w:eastAsia="仿宋_GB2312"/>
          <w:color w:val="auto"/>
          <w:spacing w:val="0"/>
          <w:sz w:val="32"/>
          <w:highlight w:val="none"/>
          <w:lang w:eastAsia="zh-CN" w:bidi="ar-SA"/>
        </w:rPr>
        <w:t>的</w:t>
      </w:r>
      <w:r>
        <w:rPr>
          <w:rFonts w:hint="default" w:ascii="仿宋_GB2312" w:hAnsi="Arial" w:eastAsia="仿宋_GB2312"/>
          <w:color w:val="auto"/>
          <w:spacing w:val="0"/>
          <w:sz w:val="32"/>
          <w:highlight w:val="none"/>
          <w:lang w:eastAsia="zh-CN" w:bidi="ar-SA"/>
        </w:rPr>
        <w:t>三级</w:t>
      </w:r>
      <w:r>
        <w:rPr>
          <w:rFonts w:hint="default" w:ascii="仿宋_GB2312" w:hAnsi="Arial" w:eastAsia="仿宋_GB2312"/>
          <w:color w:val="auto"/>
          <w:spacing w:val="0"/>
          <w:sz w:val="32"/>
          <w:highlight w:val="none"/>
          <w:lang w:bidi="ar-SA"/>
        </w:rPr>
        <w:t>安全生产标准化</w:t>
      </w:r>
      <w:r>
        <w:rPr>
          <w:rFonts w:hint="default" w:ascii="仿宋_GB2312" w:hAnsi="Arial" w:eastAsia="仿宋_GB2312" w:cs="Times New Roman"/>
          <w:color w:val="auto"/>
          <w:kern w:val="2"/>
          <w:sz w:val="32"/>
          <w:szCs w:val="22"/>
          <w:highlight w:val="none"/>
          <w:lang w:val="en-US" w:eastAsia="zh-CN" w:bidi="ar-SA"/>
        </w:rPr>
        <w:t>建设定级工作</w:t>
      </w:r>
      <w:r>
        <w:rPr>
          <w:rFonts w:hint="default" w:ascii="仿宋_GB2312" w:hAnsi="Arial" w:eastAsia="仿宋_GB2312"/>
          <w:color w:val="auto"/>
          <w:spacing w:val="0"/>
          <w:sz w:val="32"/>
          <w:highlight w:val="none"/>
          <w:lang w:eastAsia="zh-CN" w:bidi="ar-SA"/>
        </w:rPr>
        <w:t>。</w:t>
      </w:r>
    </w:p>
    <w:p>
      <w:pPr>
        <w:pStyle w:val="14"/>
        <w:keepNext w:val="0"/>
        <w:keepLines w:val="0"/>
        <w:pageBreakBefore w:val="0"/>
        <w:widowControl w:val="0"/>
        <w:tabs>
          <w:tab w:val="left" w:pos="600"/>
        </w:tabs>
        <w:kinsoku/>
        <w:wordWrap/>
        <w:overflowPunct w:val="0"/>
        <w:topLinePunct w:val="0"/>
        <w:bidi w:val="0"/>
        <w:spacing w:before="0" w:beforeLines="0" w:after="0" w:afterLines="0" w:line="560" w:lineRule="exact"/>
        <w:ind w:left="0" w:leftChars="0" w:firstLine="643"/>
        <w:textAlignment w:val="auto"/>
        <w:rPr>
          <w:rFonts w:hint="eastAsia" w:ascii="仿宋_GB2312" w:hAnsi="Arial" w:eastAsia="仿宋_GB2312"/>
          <w:color w:val="auto"/>
          <w:kern w:val="2"/>
          <w:sz w:val="32"/>
          <w:szCs w:val="22"/>
          <w:highlight w:val="none"/>
          <w:lang w:val="en-US" w:eastAsia="zh-CN"/>
        </w:rPr>
      </w:pPr>
      <w:r>
        <w:rPr>
          <w:rFonts w:hint="eastAsia" w:ascii="仿宋" w:hAnsi="仿宋" w:eastAsia="仿宋" w:cs="仿宋"/>
          <w:b/>
          <w:bCs/>
          <w:color w:val="auto"/>
          <w:kern w:val="2"/>
          <w:sz w:val="32"/>
          <w:szCs w:val="32"/>
          <w:highlight w:val="none"/>
          <w:lang w:val="en-US" w:eastAsia="zh-CN" w:bidi="ar-SA"/>
        </w:rPr>
        <w:t>第三条</w:t>
      </w:r>
      <w:r>
        <w:rPr>
          <w:rFonts w:hint="eastAsia" w:ascii="仿宋" w:hAnsi="仿宋" w:eastAsia="仿宋" w:cs="仿宋"/>
          <w:color w:val="auto"/>
          <w:kern w:val="2"/>
          <w:sz w:val="32"/>
          <w:szCs w:val="32"/>
          <w:highlight w:val="none"/>
          <w:lang w:val="en-US" w:eastAsia="zh-CN" w:bidi="ar-SA"/>
        </w:rPr>
        <w:t xml:space="preserve">  </w:t>
      </w:r>
      <w:r>
        <w:rPr>
          <w:rFonts w:hint="eastAsia" w:ascii="仿宋_GB2312" w:hAnsi="Arial" w:eastAsia="仿宋_GB2312"/>
          <w:color w:val="auto"/>
          <w:kern w:val="2"/>
          <w:sz w:val="32"/>
          <w:szCs w:val="22"/>
          <w:highlight w:val="none"/>
          <w:lang w:val="en-US" w:eastAsia="zh-CN"/>
        </w:rPr>
        <w:t>企业自愿申请工贸企业三级安全生产标准化定级。鼓励安全管理基础较好的工贸企业和小、微企业开展三级标准化创建工作，以此改善安全生产条件，提升安全管理水平和事故防范能力。</w:t>
      </w:r>
    </w:p>
    <w:p>
      <w:pPr>
        <w:pStyle w:val="13"/>
        <w:keepNext w:val="0"/>
        <w:keepLines w:val="0"/>
        <w:pageBreakBefore w:val="0"/>
        <w:widowControl w:val="0"/>
        <w:numPr>
          <w:ilvl w:val="0"/>
          <w:numId w:val="0"/>
        </w:numPr>
        <w:tabs>
          <w:tab w:val="left" w:pos="600"/>
          <w:tab w:val="left" w:pos="1107"/>
        </w:tabs>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hAnsi="Arial" w:eastAsia="仿宋_GB2312"/>
          <w:color w:val="auto"/>
          <w:sz w:val="32"/>
          <w:highlight w:val="none"/>
          <w:lang w:val="en-US" w:eastAsia="zh-CN"/>
        </w:rPr>
      </w:pPr>
      <w:r>
        <w:rPr>
          <w:rFonts w:hint="eastAsia" w:ascii="仿宋_GB2312" w:hAnsi="Arial" w:eastAsia="仿宋_GB2312"/>
          <w:b/>
          <w:bCs/>
          <w:color w:val="auto"/>
          <w:sz w:val="32"/>
          <w:highlight w:val="none"/>
          <w:lang w:eastAsia="zh-CN"/>
        </w:rPr>
        <w:t>第四条</w:t>
      </w:r>
      <w:r>
        <w:rPr>
          <w:rFonts w:hint="eastAsia" w:ascii="仿宋_GB2312" w:hAnsi="Arial" w:eastAsia="仿宋_GB2312"/>
          <w:color w:val="auto"/>
          <w:sz w:val="32"/>
          <w:highlight w:val="none"/>
          <w:lang w:val="en-US" w:eastAsia="zh-CN"/>
        </w:rPr>
        <w:t xml:space="preserve"> </w:t>
      </w:r>
      <w:r>
        <w:rPr>
          <w:rFonts w:hint="eastAsia" w:ascii="仿宋_GB2312" w:hAnsi="Arial" w:eastAsia="仿宋_GB2312"/>
          <w:color w:val="auto"/>
          <w:sz w:val="32"/>
          <w:highlight w:val="none"/>
        </w:rPr>
        <w:t xml:space="preserve"> 从业人员100人以</w:t>
      </w:r>
      <w:r>
        <w:rPr>
          <w:rFonts w:hint="eastAsia" w:ascii="仿宋_GB2312" w:hAnsi="Arial" w:eastAsia="仿宋_GB2312"/>
          <w:color w:val="auto"/>
          <w:sz w:val="32"/>
          <w:highlight w:val="none"/>
          <w:lang w:eastAsia="zh-CN"/>
        </w:rPr>
        <w:t>上或</w:t>
      </w:r>
      <w:r>
        <w:rPr>
          <w:rFonts w:hint="eastAsia" w:ascii="仿宋_GB2312" w:hAnsi="Arial" w:eastAsia="仿宋_GB2312"/>
          <w:color w:val="auto"/>
          <w:sz w:val="32"/>
          <w:highlight w:val="none"/>
        </w:rPr>
        <w:t>营业收入</w:t>
      </w:r>
      <w:r>
        <w:rPr>
          <w:rFonts w:hint="eastAsia" w:ascii="仿宋_GB2312" w:hAnsi="Arial" w:eastAsia="仿宋_GB2312"/>
          <w:color w:val="auto"/>
          <w:sz w:val="32"/>
          <w:highlight w:val="none"/>
          <w:lang w:val="en-US" w:eastAsia="zh-CN"/>
        </w:rPr>
        <w:t>20</w:t>
      </w:r>
      <w:r>
        <w:rPr>
          <w:rFonts w:hint="eastAsia" w:ascii="仿宋_GB2312" w:hAnsi="Arial" w:eastAsia="仿宋_GB2312"/>
          <w:color w:val="auto"/>
          <w:sz w:val="32"/>
          <w:highlight w:val="none"/>
        </w:rPr>
        <w:t>00万元以</w:t>
      </w:r>
      <w:r>
        <w:rPr>
          <w:rFonts w:hint="eastAsia" w:ascii="仿宋_GB2312" w:hAnsi="Arial" w:eastAsia="仿宋_GB2312"/>
          <w:color w:val="auto"/>
          <w:sz w:val="32"/>
          <w:highlight w:val="none"/>
          <w:lang w:eastAsia="zh-CN"/>
        </w:rPr>
        <w:t>上</w:t>
      </w:r>
      <w:r>
        <w:rPr>
          <w:rFonts w:hint="eastAsia" w:ascii="仿宋_GB2312" w:hAnsi="Arial" w:eastAsia="仿宋_GB2312"/>
          <w:color w:val="auto"/>
          <w:sz w:val="32"/>
          <w:highlight w:val="none"/>
        </w:rPr>
        <w:t>的为</w:t>
      </w:r>
      <w:r>
        <w:rPr>
          <w:rFonts w:hint="eastAsia" w:ascii="仿宋_GB2312" w:hAnsi="Arial" w:eastAsia="仿宋_GB2312"/>
          <w:color w:val="auto"/>
          <w:sz w:val="32"/>
          <w:highlight w:val="none"/>
          <w:lang w:eastAsia="zh-CN"/>
        </w:rPr>
        <w:t>一般</w:t>
      </w:r>
      <w:r>
        <w:rPr>
          <w:rFonts w:hint="eastAsia" w:ascii="仿宋_GB2312" w:hAnsi="Arial" w:eastAsia="仿宋_GB2312"/>
          <w:color w:val="auto"/>
          <w:sz w:val="32"/>
          <w:highlight w:val="none"/>
        </w:rPr>
        <w:t>企业</w:t>
      </w:r>
      <w:r>
        <w:rPr>
          <w:rFonts w:hint="eastAsia" w:ascii="仿宋_GB2312" w:hAnsi="Arial" w:eastAsia="仿宋_GB2312"/>
          <w:color w:val="auto"/>
          <w:sz w:val="32"/>
          <w:highlight w:val="none"/>
          <w:lang w:eastAsia="zh-CN"/>
        </w:rPr>
        <w:t>；</w:t>
      </w:r>
      <w:r>
        <w:rPr>
          <w:rFonts w:hint="eastAsia" w:ascii="仿宋_GB2312" w:hAnsi="Arial" w:eastAsia="仿宋_GB2312"/>
          <w:color w:val="auto"/>
          <w:sz w:val="32"/>
          <w:highlight w:val="none"/>
        </w:rPr>
        <w:t>从业人员20人以上</w:t>
      </w:r>
      <w:r>
        <w:rPr>
          <w:rFonts w:hint="eastAsia" w:ascii="仿宋_GB2312" w:hAnsi="Arial" w:eastAsia="仿宋_GB2312"/>
          <w:color w:val="auto"/>
          <w:sz w:val="32"/>
          <w:highlight w:val="none"/>
          <w:lang w:val="en-US" w:eastAsia="zh-CN"/>
        </w:rPr>
        <w:t>100人以下</w:t>
      </w:r>
      <w:r>
        <w:rPr>
          <w:rFonts w:hint="eastAsia" w:ascii="仿宋_GB2312" w:hAnsi="Arial" w:eastAsia="仿宋_GB2312"/>
          <w:color w:val="auto"/>
          <w:sz w:val="32"/>
          <w:highlight w:val="none"/>
        </w:rPr>
        <w:t>，</w:t>
      </w:r>
      <w:r>
        <w:rPr>
          <w:rFonts w:hint="eastAsia" w:ascii="仿宋_GB2312" w:hAnsi="Arial" w:eastAsia="仿宋_GB2312"/>
          <w:color w:val="auto"/>
          <w:sz w:val="32"/>
          <w:highlight w:val="none"/>
          <w:lang w:eastAsia="zh-CN"/>
        </w:rPr>
        <w:t>或</w:t>
      </w:r>
      <w:r>
        <w:rPr>
          <w:rFonts w:hint="eastAsia" w:ascii="仿宋_GB2312" w:hAnsi="Arial" w:eastAsia="仿宋_GB2312"/>
          <w:color w:val="auto"/>
          <w:sz w:val="32"/>
          <w:highlight w:val="none"/>
        </w:rPr>
        <w:t>营业收入300万元以上</w:t>
      </w:r>
      <w:r>
        <w:rPr>
          <w:rFonts w:hint="eastAsia" w:ascii="仿宋_GB2312" w:hAnsi="Arial" w:eastAsia="仿宋_GB2312"/>
          <w:color w:val="auto"/>
          <w:sz w:val="32"/>
          <w:highlight w:val="none"/>
          <w:lang w:val="en-US" w:eastAsia="zh-CN"/>
        </w:rPr>
        <w:t>2000万元以下</w:t>
      </w:r>
      <w:r>
        <w:rPr>
          <w:rFonts w:hint="eastAsia" w:ascii="仿宋_GB2312" w:hAnsi="Arial" w:eastAsia="仿宋_GB2312"/>
          <w:color w:val="auto"/>
          <w:sz w:val="32"/>
          <w:highlight w:val="none"/>
        </w:rPr>
        <w:t>的为小型企业；从业人员20人以下或营业收入300万元以下的为微型企业</w:t>
      </w:r>
      <w:r>
        <w:rPr>
          <w:rFonts w:hint="eastAsia" w:ascii="仿宋_GB2312" w:hAnsi="Arial" w:eastAsia="仿宋_GB2312"/>
          <w:color w:val="auto"/>
          <w:sz w:val="32"/>
          <w:highlight w:val="none"/>
          <w:lang w:eastAsia="zh-CN"/>
        </w:rPr>
        <w:t>；同时符合多个企业判定标准的，就高不就低。</w:t>
      </w:r>
    </w:p>
    <w:p>
      <w:pPr>
        <w:pStyle w:val="13"/>
        <w:keepNext w:val="0"/>
        <w:keepLines w:val="0"/>
        <w:pageBreakBefore w:val="0"/>
        <w:widowControl w:val="0"/>
        <w:numPr>
          <w:ilvl w:val="0"/>
          <w:numId w:val="0"/>
        </w:numPr>
        <w:tabs>
          <w:tab w:val="left" w:pos="600"/>
          <w:tab w:val="left" w:pos="1107"/>
        </w:tabs>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ascii="仿宋_GB2312" w:hAnsi="Arial" w:eastAsia="仿宋_GB2312"/>
          <w:color w:val="auto"/>
          <w:sz w:val="32"/>
          <w:highlight w:val="none"/>
          <w:lang w:val="en-US" w:eastAsia="zh-CN"/>
        </w:rPr>
      </w:pPr>
      <w:r>
        <w:rPr>
          <w:rFonts w:hint="eastAsia" w:ascii="仿宋_GB2312" w:hAnsi="Arial" w:eastAsia="仿宋_GB2312"/>
          <w:b/>
          <w:bCs/>
          <w:color w:val="auto"/>
          <w:sz w:val="32"/>
          <w:highlight w:val="none"/>
          <w:lang w:val="en-US" w:eastAsia="zh-CN"/>
        </w:rPr>
        <w:t>第五条</w:t>
      </w:r>
      <w:r>
        <w:rPr>
          <w:rFonts w:hint="eastAsia" w:ascii="仿宋_GB2312" w:hAnsi="Arial" w:eastAsia="仿宋_GB2312"/>
          <w:color w:val="auto"/>
          <w:sz w:val="32"/>
          <w:highlight w:val="none"/>
          <w:lang w:val="en-US" w:eastAsia="zh-CN"/>
        </w:rPr>
        <w:t xml:space="preserve">  一般企业按照国家有关规定和行业标准开展</w:t>
      </w:r>
    </w:p>
    <w:p>
      <w:pPr>
        <w:pStyle w:val="13"/>
        <w:keepNext w:val="0"/>
        <w:keepLines w:val="0"/>
        <w:pageBreakBefore w:val="0"/>
        <w:widowControl w:val="0"/>
        <w:numPr>
          <w:ilvl w:val="0"/>
          <w:numId w:val="0"/>
        </w:numPr>
        <w:tabs>
          <w:tab w:val="left" w:pos="600"/>
          <w:tab w:val="left" w:pos="1107"/>
        </w:tabs>
        <w:kinsoku/>
        <w:wordWrap/>
        <w:overflowPunct/>
        <w:topLinePunct w:val="0"/>
        <w:autoSpaceDE/>
        <w:autoSpaceDN/>
        <w:bidi w:val="0"/>
        <w:adjustRightInd/>
        <w:snapToGrid/>
        <w:spacing w:before="0" w:beforeLines="0" w:after="0" w:afterLines="0" w:line="560" w:lineRule="exact"/>
        <w:ind w:right="0" w:rightChars="0"/>
        <w:textAlignment w:val="auto"/>
        <w:outlineLvl w:val="9"/>
        <w:rPr>
          <w:rFonts w:hint="eastAsia" w:ascii="仿宋_GB2312" w:hAnsi="Arial" w:eastAsia="仿宋_GB2312"/>
          <w:color w:val="auto"/>
          <w:sz w:val="32"/>
          <w:highlight w:val="none"/>
        </w:rPr>
      </w:pPr>
      <w:r>
        <w:rPr>
          <w:rFonts w:hint="eastAsia" w:ascii="仿宋_GB2312" w:hAnsi="Arial" w:eastAsia="仿宋_GB2312"/>
          <w:color w:val="auto"/>
          <w:sz w:val="32"/>
          <w:highlight w:val="none"/>
          <w:lang w:val="en-US" w:eastAsia="zh-CN"/>
        </w:rPr>
        <w:t>安全生产标准化创建。鼓励</w:t>
      </w:r>
      <w:r>
        <w:rPr>
          <w:rFonts w:hint="eastAsia" w:ascii="仿宋_GB2312" w:hAnsi="Arial" w:eastAsia="仿宋_GB2312"/>
          <w:color w:val="auto"/>
          <w:sz w:val="32"/>
          <w:highlight w:val="none"/>
          <w:lang w:eastAsia="zh-CN"/>
        </w:rPr>
        <w:t>小、微型企业每年至少</w:t>
      </w:r>
      <w:r>
        <w:rPr>
          <w:rFonts w:hint="eastAsia" w:ascii="仿宋_GB2312" w:hAnsi="Arial" w:eastAsia="仿宋_GB2312"/>
          <w:color w:val="auto"/>
          <w:sz w:val="32"/>
          <w:highlight w:val="none"/>
        </w:rPr>
        <w:t>开展</w:t>
      </w:r>
      <w:r>
        <w:rPr>
          <w:rFonts w:hint="eastAsia" w:ascii="仿宋_GB2312" w:hAnsi="Arial" w:eastAsia="仿宋_GB2312"/>
          <w:color w:val="auto"/>
          <w:sz w:val="32"/>
          <w:highlight w:val="none"/>
          <w:lang w:val="en-US" w:eastAsia="zh-CN"/>
        </w:rPr>
        <w:t>1次</w:t>
      </w:r>
      <w:r>
        <w:rPr>
          <w:rFonts w:hint="eastAsia" w:ascii="仿宋_GB2312" w:hAnsi="Arial" w:eastAsia="仿宋_GB2312"/>
          <w:color w:val="auto"/>
          <w:sz w:val="32"/>
          <w:highlight w:val="none"/>
          <w:lang w:eastAsia="zh-CN"/>
        </w:rPr>
        <w:t>安全生产</w:t>
      </w:r>
      <w:r>
        <w:rPr>
          <w:rFonts w:hint="eastAsia" w:ascii="仿宋_GB2312" w:hAnsi="Arial" w:eastAsia="仿宋_GB2312"/>
          <w:color w:val="auto"/>
          <w:sz w:val="32"/>
          <w:highlight w:val="none"/>
        </w:rPr>
        <w:t>标准化</w:t>
      </w:r>
      <w:r>
        <w:rPr>
          <w:rFonts w:hint="eastAsia" w:ascii="仿宋_GB2312" w:hAnsi="Arial" w:eastAsia="仿宋_GB2312"/>
          <w:color w:val="auto"/>
          <w:sz w:val="32"/>
          <w:highlight w:val="none"/>
          <w:lang w:eastAsia="zh-CN"/>
        </w:rPr>
        <w:t>自评，</w:t>
      </w:r>
      <w:r>
        <w:rPr>
          <w:rFonts w:hint="eastAsia" w:ascii="仿宋_GB2312" w:hAnsi="Arial" w:eastAsia="仿宋_GB2312" w:cs="Times New Roman"/>
          <w:color w:val="auto"/>
          <w:kern w:val="2"/>
          <w:sz w:val="32"/>
          <w:szCs w:val="22"/>
          <w:highlight w:val="none"/>
          <w:lang w:val="en-US" w:eastAsia="zh-CN" w:bidi="ar-SA"/>
        </w:rPr>
        <w:t>及时整改发现的问题，</w:t>
      </w:r>
      <w:r>
        <w:rPr>
          <w:rFonts w:hint="eastAsia" w:ascii="仿宋_GB2312" w:hAnsi="Arial" w:eastAsia="仿宋_GB2312"/>
          <w:color w:val="auto"/>
          <w:sz w:val="32"/>
          <w:highlight w:val="none"/>
          <w:lang w:eastAsia="zh-CN"/>
        </w:rPr>
        <w:t>有条件的</w:t>
      </w:r>
      <w:r>
        <w:rPr>
          <w:rFonts w:hint="eastAsia" w:ascii="仿宋_GB2312" w:hAnsi="Arial" w:eastAsia="仿宋_GB2312"/>
          <w:color w:val="auto"/>
          <w:sz w:val="32"/>
          <w:highlight w:val="none"/>
        </w:rPr>
        <w:t>小</w:t>
      </w:r>
      <w:r>
        <w:rPr>
          <w:rFonts w:hint="eastAsia" w:ascii="仿宋_GB2312" w:hAnsi="Arial" w:eastAsia="仿宋_GB2312"/>
          <w:color w:val="auto"/>
          <w:sz w:val="32"/>
          <w:highlight w:val="none"/>
          <w:lang w:eastAsia="zh-CN"/>
        </w:rPr>
        <w:t>、</w:t>
      </w:r>
      <w:r>
        <w:rPr>
          <w:rFonts w:hint="eastAsia" w:ascii="仿宋_GB2312" w:hAnsi="Arial" w:eastAsia="仿宋_GB2312"/>
          <w:color w:val="auto"/>
          <w:sz w:val="32"/>
          <w:highlight w:val="none"/>
        </w:rPr>
        <w:t>微</w:t>
      </w:r>
      <w:r>
        <w:rPr>
          <w:rFonts w:hint="eastAsia" w:ascii="仿宋_GB2312" w:hAnsi="Arial" w:eastAsia="仿宋_GB2312"/>
          <w:color w:val="auto"/>
          <w:sz w:val="32"/>
          <w:highlight w:val="none"/>
          <w:lang w:eastAsia="zh-CN"/>
        </w:rPr>
        <w:t>型</w:t>
      </w:r>
      <w:r>
        <w:rPr>
          <w:rFonts w:hint="eastAsia" w:ascii="仿宋_GB2312" w:hAnsi="Arial" w:eastAsia="仿宋_GB2312"/>
          <w:color w:val="auto"/>
          <w:sz w:val="32"/>
          <w:highlight w:val="none"/>
        </w:rPr>
        <w:t>企业</w:t>
      </w:r>
      <w:r>
        <w:rPr>
          <w:rFonts w:hint="eastAsia" w:ascii="仿宋_GB2312" w:hAnsi="Arial" w:eastAsia="仿宋_GB2312"/>
          <w:color w:val="auto"/>
          <w:sz w:val="32"/>
          <w:highlight w:val="none"/>
          <w:lang w:eastAsia="zh-CN"/>
        </w:rPr>
        <w:t>可</w:t>
      </w:r>
      <w:r>
        <w:rPr>
          <w:rFonts w:hint="eastAsia" w:ascii="仿宋_GB2312" w:hAnsi="Arial" w:eastAsia="仿宋_GB2312"/>
          <w:color w:val="auto"/>
          <w:sz w:val="32"/>
          <w:highlight w:val="none"/>
        </w:rPr>
        <w:t>按照《佛山市冶金等</w:t>
      </w:r>
      <w:r>
        <w:rPr>
          <w:rFonts w:hint="eastAsia" w:ascii="仿宋_GB2312" w:hAnsi="Arial" w:eastAsia="仿宋_GB2312"/>
          <w:color w:val="auto"/>
          <w:sz w:val="32"/>
          <w:highlight w:val="none"/>
          <w:lang w:eastAsia="zh-CN"/>
        </w:rPr>
        <w:t>工贸</w:t>
      </w:r>
      <w:r>
        <w:rPr>
          <w:rFonts w:hint="eastAsia" w:ascii="仿宋_GB2312" w:hAnsi="Arial" w:eastAsia="仿宋_GB2312"/>
          <w:color w:val="auto"/>
          <w:sz w:val="32"/>
          <w:highlight w:val="none"/>
        </w:rPr>
        <w:t>行业小微企业安全生产标准化评定标准》（见附件</w:t>
      </w:r>
      <w:r>
        <w:rPr>
          <w:rFonts w:hint="eastAsia" w:ascii="仿宋_GB2312" w:hAnsi="Arial" w:eastAsia="仿宋_GB2312"/>
          <w:color w:val="auto"/>
          <w:sz w:val="32"/>
          <w:highlight w:val="none"/>
          <w:lang w:val="en-US" w:eastAsia="zh-CN"/>
        </w:rPr>
        <w:t>2）</w:t>
      </w:r>
      <w:r>
        <w:rPr>
          <w:rFonts w:hint="eastAsia" w:ascii="仿宋_GB2312" w:hAnsi="Arial" w:eastAsia="仿宋_GB2312"/>
          <w:color w:val="auto"/>
          <w:sz w:val="32"/>
          <w:highlight w:val="none"/>
        </w:rPr>
        <w:t>申请开展三级及以上</w:t>
      </w:r>
      <w:r>
        <w:rPr>
          <w:rFonts w:hint="eastAsia" w:ascii="仿宋_GB2312" w:hAnsi="Arial" w:eastAsia="仿宋_GB2312"/>
          <w:color w:val="auto"/>
          <w:sz w:val="32"/>
          <w:highlight w:val="none"/>
          <w:lang w:eastAsia="zh-CN"/>
        </w:rPr>
        <w:t>标准化评审</w:t>
      </w:r>
      <w:r>
        <w:rPr>
          <w:rFonts w:hint="eastAsia" w:ascii="仿宋_GB2312" w:hAnsi="Arial" w:eastAsia="仿宋_GB2312"/>
          <w:color w:val="auto"/>
          <w:sz w:val="32"/>
          <w:highlight w:val="none"/>
        </w:rPr>
        <w:t>。</w:t>
      </w:r>
    </w:p>
    <w:p>
      <w:pPr>
        <w:pStyle w:val="15"/>
        <w:keepNext w:val="0"/>
        <w:keepLines w:val="0"/>
        <w:pageBreakBefore w:val="0"/>
        <w:widowControl w:val="0"/>
        <w:numPr>
          <w:ilvl w:val="0"/>
          <w:numId w:val="0"/>
        </w:numPr>
        <w:kinsoku/>
        <w:wordWrap/>
        <w:topLinePunct w:val="0"/>
        <w:bidi w:val="0"/>
        <w:spacing w:before="0" w:beforeLines="0" w:after="0" w:afterLines="0"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Arial" w:eastAsia="仿宋_GB2312"/>
          <w:b/>
          <w:bCs/>
          <w:color w:val="auto"/>
          <w:sz w:val="32"/>
          <w:szCs w:val="22"/>
          <w:highlight w:val="none"/>
          <w:lang w:val="en-US" w:eastAsia="zh-CN"/>
        </w:rPr>
        <w:t>第六条</w:t>
      </w:r>
      <w:r>
        <w:rPr>
          <w:rFonts w:hint="eastAsia" w:ascii="仿宋_GB2312" w:hAnsi="Arial" w:eastAsia="仿宋_GB2312"/>
          <w:color w:val="auto"/>
          <w:sz w:val="32"/>
          <w:szCs w:val="22"/>
          <w:highlight w:val="none"/>
          <w:lang w:val="en-US" w:eastAsia="zh-CN"/>
        </w:rPr>
        <w:t xml:space="preserve"> </w:t>
      </w:r>
      <w:r>
        <w:rPr>
          <w:rFonts w:hint="eastAsia" w:hAnsi="Arial"/>
          <w:color w:val="auto"/>
          <w:sz w:val="32"/>
          <w:szCs w:val="22"/>
          <w:highlight w:val="none"/>
          <w:lang w:val="en-US" w:eastAsia="zh-CN"/>
        </w:rPr>
        <w:t xml:space="preserve"> </w:t>
      </w:r>
      <w:r>
        <w:rPr>
          <w:rFonts w:hint="eastAsia" w:ascii="仿宋_GB2312" w:hAnsi="Arial" w:eastAsia="仿宋_GB2312"/>
          <w:color w:val="auto"/>
          <w:sz w:val="32"/>
          <w:szCs w:val="22"/>
          <w:highlight w:val="none"/>
          <w:lang w:val="en-US" w:eastAsia="zh-CN"/>
        </w:rPr>
        <w:t>对冶金等工贸行业企业实行分类分级。根据企业风险辨识状况，分为以下几类：金属冶炼、涉及涉氨制冷、涉及有限空间作业、涉及粉尘涉爆、涉及大量使用有机溶剂、存在人员密集工作场所等，</w:t>
      </w:r>
      <w:r>
        <w:rPr>
          <w:rFonts w:hint="eastAsia" w:ascii="仿宋_GB2312" w:hAnsi="Times New Roman" w:eastAsia="仿宋_GB2312" w:cs="Times New Roman"/>
          <w:color w:val="auto"/>
          <w:kern w:val="2"/>
          <w:sz w:val="32"/>
          <w:szCs w:val="32"/>
          <w:lang w:val="en-US" w:eastAsia="zh-CN"/>
        </w:rPr>
        <w:t>在安全生产标准化创建工作中，各级应急管理部门可结合粉尘涉爆、有限空间作业、有机溶剂使用、金属冶炼、液氨使用等专项治理以及</w:t>
      </w:r>
      <w:r>
        <w:rPr>
          <w:rFonts w:hint="eastAsia" w:ascii="仿宋_GB2312" w:hAnsi="仿宋_GB2312" w:eastAsia="仿宋_GB2312" w:cs="仿宋_GB2312"/>
          <w:color w:val="auto"/>
          <w:kern w:val="0"/>
          <w:sz w:val="32"/>
          <w:szCs w:val="32"/>
          <w:lang w:val="en-US" w:eastAsia="zh-CN"/>
        </w:rPr>
        <w:t>村级工业园安全与应急规范化建设</w:t>
      </w:r>
      <w:r>
        <w:rPr>
          <w:rFonts w:hint="eastAsia" w:ascii="仿宋_GB2312" w:hAnsi="Times New Roman" w:eastAsia="仿宋_GB2312" w:cs="Times New Roman"/>
          <w:color w:val="auto"/>
          <w:kern w:val="2"/>
          <w:sz w:val="32"/>
          <w:szCs w:val="32"/>
          <w:lang w:val="en-US" w:eastAsia="zh-CN"/>
        </w:rPr>
        <w:t>将</w:t>
      </w:r>
      <w:r>
        <w:rPr>
          <w:rFonts w:hint="eastAsia" w:ascii="仿宋_GB2312" w:hAnsi="仿宋_GB2312" w:eastAsia="仿宋_GB2312"/>
          <w:color w:val="auto"/>
          <w:sz w:val="32"/>
          <w:lang w:val="en-US" w:eastAsia="zh-CN"/>
        </w:rPr>
        <w:t>“一线三排”、“安责险”推广、应急预案编制等工作，鼓</w:t>
      </w:r>
      <w:r>
        <w:rPr>
          <w:rFonts w:hint="eastAsia" w:ascii="仿宋_GB2312" w:hAnsi="仿宋_GB2312" w:eastAsia="仿宋_GB2312" w:cs="仿宋_GB2312"/>
          <w:color w:val="auto"/>
          <w:kern w:val="0"/>
          <w:sz w:val="32"/>
          <w:szCs w:val="32"/>
          <w:lang w:val="en-US" w:eastAsia="zh-CN"/>
        </w:rPr>
        <w:t xml:space="preserve">励高风险重点监管的一般企业实现达标全覆盖。 </w:t>
      </w:r>
    </w:p>
    <w:p>
      <w:pPr>
        <w:pStyle w:val="15"/>
        <w:keepNext w:val="0"/>
        <w:keepLines w:val="0"/>
        <w:pageBreakBefore w:val="0"/>
        <w:widowControl w:val="0"/>
        <w:numPr>
          <w:ilvl w:val="0"/>
          <w:numId w:val="0"/>
        </w:numPr>
        <w:kinsoku/>
        <w:wordWrap/>
        <w:topLinePunct w:val="0"/>
        <w:bidi w:val="0"/>
        <w:spacing w:before="0" w:beforeLines="0" w:after="0" w:afterLines="0" w:line="560" w:lineRule="exact"/>
        <w:ind w:firstLine="960" w:firstLineChars="300"/>
        <w:jc w:val="center"/>
        <w:textAlignment w:val="auto"/>
        <w:rPr>
          <w:rFonts w:hint="eastAsia" w:ascii="黑体" w:hAnsi="黑体" w:eastAsia="黑体" w:cs="黑体"/>
          <w:color w:val="auto"/>
          <w:sz w:val="32"/>
          <w:highlight w:val="none"/>
          <w:lang w:val="en-US" w:eastAsia="zh-CN"/>
        </w:rPr>
      </w:pPr>
      <w:r>
        <w:rPr>
          <w:rFonts w:hint="eastAsia" w:ascii="黑体" w:hAnsi="黑体" w:eastAsia="黑体" w:cs="黑体"/>
          <w:color w:val="auto"/>
          <w:sz w:val="32"/>
          <w:highlight w:val="none"/>
          <w:lang w:val="en-US" w:eastAsia="zh-CN"/>
        </w:rPr>
        <w:t>第二章  安全生产标准化创建主体分工</w:t>
      </w:r>
    </w:p>
    <w:p>
      <w:pPr>
        <w:pStyle w:val="15"/>
        <w:keepNext w:val="0"/>
        <w:keepLines w:val="0"/>
        <w:pageBreakBefore w:val="0"/>
        <w:widowControl w:val="0"/>
        <w:kinsoku/>
        <w:wordWrap/>
        <w:topLinePunct w:val="0"/>
        <w:bidi w:val="0"/>
        <w:spacing w:before="0" w:beforeLines="0" w:after="0" w:afterLines="0" w:line="560" w:lineRule="exact"/>
        <w:ind w:firstLine="640" w:firstLineChars="200"/>
        <w:textAlignment w:val="auto"/>
        <w:rPr>
          <w:rFonts w:hint="eastAsia" w:ascii="仿宋_GB2312" w:hAnsi="Arial" w:eastAsia="仿宋_GB2312"/>
          <w:color w:val="auto"/>
          <w:sz w:val="32"/>
          <w:szCs w:val="22"/>
          <w:highlight w:val="none"/>
          <w:lang w:val="en-US" w:eastAsia="zh-CN"/>
        </w:rPr>
      </w:pPr>
      <w:r>
        <w:rPr>
          <w:rFonts w:hint="eastAsia" w:ascii="仿宋_GB2312" w:hAnsi="Arial" w:eastAsia="仿宋_GB2312"/>
          <w:b/>
          <w:bCs/>
          <w:color w:val="auto"/>
          <w:sz w:val="32"/>
          <w:highlight w:val="none"/>
          <w:lang w:val="en-US" w:eastAsia="zh-CN"/>
        </w:rPr>
        <w:t>第七条</w:t>
      </w:r>
      <w:r>
        <w:rPr>
          <w:rFonts w:hint="default" w:ascii="仿宋_GB2312" w:hAnsi="Arial" w:eastAsia="仿宋_GB2312"/>
          <w:color w:val="auto"/>
          <w:sz w:val="32"/>
          <w:highlight w:val="none"/>
          <w:lang w:val="en-US" w:eastAsia="zh-CN"/>
        </w:rPr>
        <w:t xml:space="preserve"> </w:t>
      </w:r>
      <w:r>
        <w:rPr>
          <w:rFonts w:hint="eastAsia" w:hAnsi="Arial"/>
          <w:color w:val="auto"/>
          <w:sz w:val="32"/>
          <w:highlight w:val="none"/>
          <w:lang w:val="en-US" w:eastAsia="zh-CN"/>
        </w:rPr>
        <w:t xml:space="preserve"> </w:t>
      </w:r>
      <w:r>
        <w:rPr>
          <w:rFonts w:hint="default" w:ascii="仿宋_GB2312" w:hAnsi="Arial" w:eastAsia="仿宋_GB2312"/>
          <w:color w:val="auto"/>
          <w:sz w:val="32"/>
          <w:highlight w:val="none"/>
          <w:lang w:val="en-US" w:eastAsia="zh-CN"/>
        </w:rPr>
        <w:t>市应急管理局</w:t>
      </w:r>
      <w:r>
        <w:rPr>
          <w:rFonts w:hint="default" w:ascii="仿宋_GB2312" w:hAnsi="Arial" w:eastAsia="仿宋_GB2312"/>
          <w:color w:val="auto"/>
          <w:sz w:val="32"/>
          <w:szCs w:val="22"/>
          <w:highlight w:val="none"/>
          <w:lang w:val="en-US" w:eastAsia="zh-CN"/>
        </w:rPr>
        <w:t>负责</w:t>
      </w:r>
      <w:r>
        <w:rPr>
          <w:rFonts w:hint="eastAsia" w:ascii="仿宋_GB2312" w:hAnsi="Arial" w:eastAsia="仿宋_GB2312"/>
          <w:color w:val="auto"/>
          <w:sz w:val="32"/>
          <w:szCs w:val="22"/>
          <w:highlight w:val="none"/>
          <w:lang w:val="en-US" w:eastAsia="zh-CN"/>
        </w:rPr>
        <w:t>全市安全生产标准化的</w:t>
      </w:r>
      <w:r>
        <w:rPr>
          <w:rFonts w:hint="eastAsia" w:hAnsi="Arial"/>
          <w:color w:val="auto"/>
          <w:sz w:val="32"/>
          <w:szCs w:val="22"/>
          <w:highlight w:val="none"/>
          <w:lang w:val="en-US" w:eastAsia="zh-CN"/>
        </w:rPr>
        <w:t>创建评审</w:t>
      </w:r>
      <w:r>
        <w:rPr>
          <w:rFonts w:hint="eastAsia" w:ascii="仿宋_GB2312" w:hAnsi="Arial" w:eastAsia="仿宋_GB2312"/>
          <w:color w:val="auto"/>
          <w:sz w:val="32"/>
          <w:szCs w:val="22"/>
          <w:highlight w:val="none"/>
          <w:lang w:val="en-US" w:eastAsia="zh-CN"/>
        </w:rPr>
        <w:t>工作，核准和公告</w:t>
      </w:r>
      <w:r>
        <w:rPr>
          <w:rFonts w:hint="default" w:ascii="仿宋_GB2312" w:hAnsi="Arial" w:eastAsia="仿宋_GB2312"/>
          <w:color w:val="auto"/>
          <w:sz w:val="32"/>
          <w:szCs w:val="22"/>
          <w:highlight w:val="none"/>
          <w:lang w:val="en-US" w:eastAsia="zh-CN"/>
        </w:rPr>
        <w:t>三级及小</w:t>
      </w:r>
      <w:r>
        <w:rPr>
          <w:rFonts w:hint="eastAsia" w:ascii="仿宋_GB2312" w:hAnsi="Arial" w:eastAsia="仿宋_GB2312"/>
          <w:color w:val="auto"/>
          <w:sz w:val="32"/>
          <w:szCs w:val="22"/>
          <w:highlight w:val="none"/>
          <w:lang w:val="en-US" w:eastAsia="zh-CN"/>
        </w:rPr>
        <w:t>、</w:t>
      </w:r>
      <w:r>
        <w:rPr>
          <w:rFonts w:hint="default" w:ascii="仿宋_GB2312" w:hAnsi="Arial" w:eastAsia="仿宋_GB2312"/>
          <w:color w:val="auto"/>
          <w:sz w:val="32"/>
          <w:szCs w:val="22"/>
          <w:highlight w:val="none"/>
          <w:lang w:val="en-US" w:eastAsia="zh-CN"/>
        </w:rPr>
        <w:t>微型</w:t>
      </w:r>
      <w:r>
        <w:rPr>
          <w:rFonts w:hint="eastAsia" w:ascii="仿宋_GB2312" w:hAnsi="Arial" w:eastAsia="仿宋_GB2312"/>
          <w:color w:val="auto"/>
          <w:sz w:val="32"/>
          <w:szCs w:val="22"/>
          <w:highlight w:val="none"/>
          <w:lang w:val="en-US" w:eastAsia="zh-CN"/>
        </w:rPr>
        <w:t>安全生产标准化达标企业名单。</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21" w:leftChars="-10" w:right="0" w:rightChars="0" w:firstLine="640" w:firstLineChars="200"/>
        <w:textAlignment w:val="auto"/>
        <w:outlineLvl w:val="9"/>
        <w:rPr>
          <w:rFonts w:hint="default" w:ascii="仿宋_GB2312" w:hAnsi="Arial" w:eastAsia="仿宋_GB2312"/>
          <w:color w:val="auto"/>
          <w:sz w:val="32"/>
          <w:highlight w:val="none"/>
          <w:lang w:val="en-US" w:eastAsia="zh-CN"/>
        </w:rPr>
      </w:pPr>
      <w:r>
        <w:rPr>
          <w:rFonts w:hint="eastAsia" w:ascii="仿宋_GB2312" w:hAnsi="Arial" w:eastAsia="仿宋_GB2312"/>
          <w:color w:val="auto"/>
          <w:sz w:val="32"/>
          <w:highlight w:val="none"/>
          <w:lang w:val="en-US" w:eastAsia="zh-CN"/>
        </w:rPr>
        <w:t>区、</w:t>
      </w:r>
      <w:r>
        <w:rPr>
          <w:rFonts w:hint="default" w:ascii="仿宋_GB2312" w:hAnsi="Arial" w:eastAsia="仿宋_GB2312"/>
          <w:color w:val="auto"/>
          <w:sz w:val="32"/>
          <w:highlight w:val="none"/>
          <w:lang w:val="en-US" w:eastAsia="zh-CN"/>
        </w:rPr>
        <w:t>镇（街）应急管理部门负责冶金等</w:t>
      </w:r>
      <w:r>
        <w:rPr>
          <w:rFonts w:hint="eastAsia" w:ascii="仿宋_GB2312" w:hAnsi="Arial" w:eastAsia="仿宋_GB2312"/>
          <w:color w:val="auto"/>
          <w:sz w:val="32"/>
          <w:highlight w:val="none"/>
          <w:lang w:val="en-US" w:eastAsia="zh-CN"/>
        </w:rPr>
        <w:t>工贸</w:t>
      </w:r>
      <w:r>
        <w:rPr>
          <w:rFonts w:hint="default" w:ascii="仿宋_GB2312" w:hAnsi="Arial" w:eastAsia="仿宋_GB2312"/>
          <w:color w:val="auto"/>
          <w:sz w:val="32"/>
          <w:highlight w:val="none"/>
          <w:lang w:val="en-US" w:eastAsia="zh-CN"/>
        </w:rPr>
        <w:t>行业企业三级及小</w:t>
      </w:r>
      <w:r>
        <w:rPr>
          <w:rFonts w:hint="eastAsia" w:ascii="仿宋_GB2312" w:hAnsi="Arial" w:eastAsia="仿宋_GB2312"/>
          <w:color w:val="auto"/>
          <w:sz w:val="32"/>
          <w:highlight w:val="none"/>
          <w:lang w:val="en-US" w:eastAsia="zh-CN"/>
        </w:rPr>
        <w:t>、</w:t>
      </w:r>
      <w:r>
        <w:rPr>
          <w:rFonts w:hint="default" w:ascii="仿宋_GB2312" w:hAnsi="Arial" w:eastAsia="仿宋_GB2312"/>
          <w:color w:val="auto"/>
          <w:sz w:val="32"/>
          <w:highlight w:val="none"/>
          <w:lang w:val="en-US" w:eastAsia="zh-CN"/>
        </w:rPr>
        <w:t>微型安全生产标准化</w:t>
      </w:r>
      <w:r>
        <w:rPr>
          <w:rFonts w:hint="eastAsia" w:ascii="仿宋_GB2312" w:hAnsi="Arial" w:eastAsia="仿宋_GB2312"/>
          <w:color w:val="auto"/>
          <w:sz w:val="32"/>
          <w:highlight w:val="none"/>
          <w:lang w:val="en-US" w:eastAsia="zh-CN"/>
        </w:rPr>
        <w:t>创建评审工作，结合工作实际，适时派员监督</w:t>
      </w:r>
      <w:r>
        <w:rPr>
          <w:rFonts w:hint="eastAsia" w:ascii="仿宋_GB2312" w:hAnsi="仿宋_GB2312" w:eastAsia="仿宋_GB2312"/>
          <w:color w:val="auto"/>
          <w:sz w:val="32"/>
          <w:lang w:val="en-US" w:eastAsia="zh-CN"/>
        </w:rPr>
        <w:t>现场评审工作，也鼓励</w:t>
      </w:r>
      <w:r>
        <w:rPr>
          <w:rFonts w:hint="eastAsia" w:ascii="仿宋_GB2312" w:eastAsia="仿宋_GB2312"/>
          <w:color w:val="auto"/>
          <w:spacing w:val="11"/>
          <w:sz w:val="32"/>
        </w:rPr>
        <w:t>村（居）</w:t>
      </w:r>
      <w:r>
        <w:rPr>
          <w:rFonts w:hint="eastAsia" w:ascii="仿宋_GB2312" w:eastAsia="仿宋_GB2312"/>
          <w:color w:val="auto"/>
          <w:spacing w:val="11"/>
          <w:sz w:val="32"/>
          <w:lang w:eastAsia="zh-CN"/>
        </w:rPr>
        <w:t>参与监督评审过程</w:t>
      </w:r>
      <w:r>
        <w:rPr>
          <w:rFonts w:hint="default" w:ascii="仿宋_GB2312" w:hAnsi="Arial" w:eastAsia="仿宋_GB2312"/>
          <w:color w:val="auto"/>
          <w:sz w:val="32"/>
          <w:highlight w:val="none"/>
          <w:lang w:val="en-US" w:eastAsia="zh-CN"/>
        </w:rPr>
        <w:t>。</w:t>
      </w:r>
    </w:p>
    <w:p>
      <w:pPr>
        <w:pStyle w:val="14"/>
        <w:keepNext w:val="0"/>
        <w:keepLines w:val="0"/>
        <w:pageBreakBefore w:val="0"/>
        <w:widowControl w:val="0"/>
        <w:numPr>
          <w:ilvl w:val="0"/>
          <w:numId w:val="0"/>
        </w:numPr>
        <w:kinsoku/>
        <w:wordWrap/>
        <w:overflowPunct w:val="0"/>
        <w:topLinePunct w:val="0"/>
        <w:autoSpaceDE/>
        <w:autoSpaceDN/>
        <w:bidi w:val="0"/>
        <w:spacing w:before="0" w:beforeLines="0" w:after="0" w:afterLines="0" w:line="560" w:lineRule="exact"/>
        <w:ind w:firstLine="640" w:firstLineChars="200"/>
        <w:textAlignment w:val="auto"/>
        <w:rPr>
          <w:rFonts w:hint="eastAsia" w:ascii="仿宋_GB2312" w:hAnsi="Arial" w:eastAsia="仿宋_GB2312"/>
          <w:color w:val="auto"/>
          <w:kern w:val="2"/>
          <w:sz w:val="32"/>
          <w:szCs w:val="22"/>
          <w:highlight w:val="none"/>
          <w:lang w:val="en-US" w:eastAsia="zh-CN"/>
        </w:rPr>
      </w:pPr>
      <w:r>
        <w:rPr>
          <w:rFonts w:hint="eastAsia" w:hAnsi="Arial"/>
          <w:b/>
          <w:bCs/>
          <w:color w:val="auto"/>
          <w:kern w:val="2"/>
          <w:sz w:val="32"/>
          <w:szCs w:val="22"/>
          <w:highlight w:val="none"/>
          <w:lang w:val="en-US" w:eastAsia="zh-CN"/>
        </w:rPr>
        <w:t>第八条</w:t>
      </w:r>
      <w:r>
        <w:rPr>
          <w:rFonts w:hint="eastAsia" w:hAnsi="Arial"/>
          <w:color w:val="auto"/>
          <w:kern w:val="2"/>
          <w:sz w:val="32"/>
          <w:szCs w:val="22"/>
          <w:highlight w:val="none"/>
          <w:lang w:val="en-US" w:eastAsia="zh-CN"/>
        </w:rPr>
        <w:t xml:space="preserve">  </w:t>
      </w:r>
      <w:r>
        <w:rPr>
          <w:rFonts w:hint="eastAsia" w:ascii="仿宋_GB2312" w:hAnsi="Arial" w:eastAsia="仿宋_GB2312"/>
          <w:color w:val="auto"/>
          <w:kern w:val="2"/>
          <w:sz w:val="32"/>
          <w:szCs w:val="22"/>
          <w:highlight w:val="none"/>
          <w:lang w:val="en-US" w:eastAsia="zh-CN"/>
        </w:rPr>
        <w:t>企业标准化建设以自主建设为主，</w:t>
      </w:r>
      <w:r>
        <w:rPr>
          <w:rFonts w:hint="eastAsia" w:ascii="仿宋_GB2312" w:hAnsi="华文楷体" w:eastAsia="仿宋_GB2312" w:cs="Times New Roman"/>
          <w:color w:val="auto"/>
          <w:kern w:val="2"/>
          <w:sz w:val="32"/>
          <w:szCs w:val="32"/>
          <w:lang w:val="en-US" w:eastAsia="zh-CN"/>
        </w:rPr>
        <w:t>企业是安全生产标准化建设的主体，</w:t>
      </w:r>
      <w:r>
        <w:rPr>
          <w:rFonts w:hint="eastAsia" w:ascii="仿宋_GB2312" w:eastAsia="仿宋_GB2312"/>
          <w:b w:val="0"/>
          <w:bCs w:val="0"/>
          <w:color w:val="auto"/>
          <w:spacing w:val="11"/>
          <w:sz w:val="32"/>
          <w:lang w:val="en-US" w:eastAsia="zh-CN"/>
        </w:rPr>
        <w:t>企业不能做标准化创建的“旁观者”，要</w:t>
      </w:r>
      <w:r>
        <w:rPr>
          <w:rFonts w:hint="eastAsia" w:ascii="仿宋_GB2312" w:hAnsi="华文楷体" w:eastAsia="仿宋_GB2312" w:cs="Times New Roman"/>
          <w:color w:val="auto"/>
          <w:kern w:val="2"/>
          <w:sz w:val="32"/>
          <w:szCs w:val="32"/>
          <w:lang w:val="en-US" w:eastAsia="zh-CN"/>
        </w:rPr>
        <w:t>通过全员参与，使企业全体员工深刻认识到推进安全标准化的重大意义，实现从被动工作向主动参与的转变，实现从“要我安全”向“我要安全”的转变，为安全标准化的运行奠定了基础。企业</w:t>
      </w:r>
      <w:r>
        <w:rPr>
          <w:rFonts w:hint="eastAsia" w:ascii="仿宋_GB2312" w:hAnsi="Arial" w:eastAsia="仿宋_GB2312"/>
          <w:color w:val="auto"/>
          <w:kern w:val="2"/>
          <w:sz w:val="32"/>
          <w:szCs w:val="22"/>
          <w:highlight w:val="none"/>
          <w:lang w:val="en-US" w:eastAsia="zh-CN"/>
        </w:rPr>
        <w:t>也可聘请从事安全生产相关工作的第三方技术服务单位咨询、辅导建设标准化体系。</w:t>
      </w:r>
    </w:p>
    <w:p>
      <w:pPr>
        <w:pStyle w:val="14"/>
        <w:keepNext w:val="0"/>
        <w:keepLines w:val="0"/>
        <w:pageBreakBefore w:val="0"/>
        <w:widowControl w:val="0"/>
        <w:numPr>
          <w:ilvl w:val="0"/>
          <w:numId w:val="0"/>
        </w:numPr>
        <w:kinsoku/>
        <w:wordWrap/>
        <w:overflowPunct w:val="0"/>
        <w:topLinePunct w:val="0"/>
        <w:autoSpaceDE/>
        <w:autoSpaceDN/>
        <w:bidi w:val="0"/>
        <w:spacing w:before="0" w:beforeLines="0" w:after="0" w:afterLines="0" w:line="560" w:lineRule="exact"/>
        <w:ind w:firstLine="640" w:firstLineChars="200"/>
        <w:textAlignment w:val="auto"/>
        <w:rPr>
          <w:rFonts w:hint="eastAsia" w:ascii="仿宋_GB2312" w:hAnsi="Arial" w:eastAsia="仿宋_GB2312"/>
          <w:color w:val="auto"/>
          <w:kern w:val="2"/>
          <w:sz w:val="32"/>
          <w:szCs w:val="22"/>
          <w:highlight w:val="none"/>
          <w:lang w:val="en-US" w:eastAsia="zh-CN"/>
        </w:rPr>
      </w:pPr>
      <w:r>
        <w:rPr>
          <w:rFonts w:hint="eastAsia" w:ascii="仿宋_GB2312" w:hAnsi="Arial" w:eastAsia="仿宋_GB2312"/>
          <w:color w:val="auto"/>
          <w:kern w:val="2"/>
          <w:sz w:val="32"/>
          <w:szCs w:val="22"/>
          <w:highlight w:val="none"/>
          <w:lang w:val="en-US" w:eastAsia="zh-CN"/>
        </w:rPr>
        <w:t>从事企业标准化建设咨询、辅导的第三方技术服务机构应严格按照法律法规和标准规范的要求，切实为企业标准化建设提供技术支撑，不得“一手包办”为企业建设标准化体系，严禁“走过场”、“形式化”的不良行为。</w:t>
      </w:r>
    </w:p>
    <w:p>
      <w:pPr>
        <w:pStyle w:val="15"/>
        <w:keepNext w:val="0"/>
        <w:keepLines w:val="0"/>
        <w:pageBreakBefore w:val="0"/>
        <w:widowControl w:val="0"/>
        <w:numPr>
          <w:ilvl w:val="0"/>
          <w:numId w:val="0"/>
        </w:numPr>
        <w:suppressLineNumbers w:val="0"/>
        <w:kinsoku/>
        <w:wordWrap/>
        <w:topLinePunct w:val="0"/>
        <w:autoSpaceDE/>
        <w:autoSpaceDN/>
        <w:bidi w:val="0"/>
        <w:spacing w:before="0" w:beforeLines="0" w:after="0" w:afterLines="0" w:line="560" w:lineRule="exact"/>
        <w:ind w:firstLine="640" w:firstLineChars="200"/>
        <w:jc w:val="left"/>
        <w:textAlignment w:val="auto"/>
        <w:rPr>
          <w:rFonts w:hint="eastAsia" w:ascii="仿宋_GB2312" w:hAnsi="Arial" w:eastAsia="仿宋_GB2312"/>
          <w:color w:val="auto"/>
          <w:kern w:val="2"/>
          <w:sz w:val="32"/>
          <w:szCs w:val="22"/>
          <w:highlight w:val="none"/>
          <w:lang w:val="en-US" w:eastAsia="zh-CN" w:bidi="ar-SA"/>
        </w:rPr>
      </w:pPr>
      <w:r>
        <w:rPr>
          <w:rFonts w:hint="eastAsia" w:ascii="仿宋" w:hAnsi="仿宋" w:eastAsia="仿宋" w:cs="仿宋"/>
          <w:b/>
          <w:bCs/>
          <w:color w:val="auto"/>
          <w:kern w:val="2"/>
          <w:sz w:val="32"/>
          <w:szCs w:val="32"/>
          <w:highlight w:val="none"/>
          <w:lang w:val="en-US" w:eastAsia="zh-CN" w:bidi="ar-SA"/>
        </w:rPr>
        <w:t xml:space="preserve">第九条 </w:t>
      </w:r>
      <w:r>
        <w:rPr>
          <w:rFonts w:hint="eastAsia" w:ascii="仿宋" w:hAnsi="仿宋" w:eastAsia="仿宋" w:cs="仿宋"/>
          <w:color w:val="auto"/>
          <w:kern w:val="2"/>
          <w:sz w:val="32"/>
          <w:szCs w:val="32"/>
          <w:highlight w:val="none"/>
          <w:lang w:val="en-US" w:eastAsia="zh-CN" w:bidi="ar-SA"/>
        </w:rPr>
        <w:t xml:space="preserve"> </w:t>
      </w:r>
      <w:r>
        <w:rPr>
          <w:rFonts w:hint="eastAsia" w:ascii="仿宋_GB2312" w:hAnsi="Arial" w:eastAsia="仿宋_GB2312"/>
          <w:color w:val="auto"/>
          <w:kern w:val="2"/>
          <w:sz w:val="32"/>
          <w:szCs w:val="22"/>
          <w:highlight w:val="none"/>
          <w:lang w:val="en-US" w:eastAsia="zh-CN" w:bidi="ar-SA"/>
        </w:rPr>
        <w:t>工贸企业三级安全生产标准化建设定级组织单位，负责对评审的日常管理工作和对现场评审单位的评审报告进行审核；承担评审技术人员培训、考核与管理等工作。应定期开展对评审技术人员的继续教育培训，不断提高评审能力和水平</w:t>
      </w:r>
      <w:r>
        <w:rPr>
          <w:rFonts w:hint="eastAsia" w:hAnsi="Arial"/>
          <w:color w:val="auto"/>
          <w:kern w:val="2"/>
          <w:sz w:val="32"/>
          <w:szCs w:val="22"/>
          <w:highlight w:val="none"/>
          <w:lang w:val="en-US" w:eastAsia="zh-CN" w:bidi="ar-SA"/>
        </w:rPr>
        <w:t>。</w:t>
      </w:r>
    </w:p>
    <w:p>
      <w:pPr>
        <w:pStyle w:val="16"/>
        <w:keepNext w:val="0"/>
        <w:keepLines w:val="0"/>
        <w:pageBreakBefore w:val="0"/>
        <w:widowControl w:val="0"/>
        <w:numPr>
          <w:ilvl w:val="0"/>
          <w:numId w:val="0"/>
        </w:numPr>
        <w:kinsoku/>
        <w:wordWrap/>
        <w:topLinePunct w:val="0"/>
        <w:bidi w:val="0"/>
        <w:spacing w:before="0" w:beforeLines="0" w:after="0" w:afterLines="0" w:line="560" w:lineRule="exact"/>
        <w:textAlignment w:val="auto"/>
        <w:rPr>
          <w:rFonts w:hint="eastAsia" w:ascii="仿宋" w:hAnsi="仿宋" w:eastAsia="仿宋" w:cs="仿宋"/>
          <w:color w:val="auto"/>
          <w:kern w:val="2"/>
          <w:sz w:val="32"/>
          <w:szCs w:val="32"/>
          <w:highlight w:val="none"/>
          <w:lang w:val="en-US" w:eastAsia="zh-CN" w:bidi="ar-SA"/>
        </w:rPr>
      </w:pPr>
      <w:r>
        <w:rPr>
          <w:rFonts w:hint="eastAsia" w:ascii="仿宋_GB2312" w:hAnsi="Arial" w:eastAsia="仿宋_GB2312"/>
          <w:b/>
          <w:bCs/>
          <w:color w:val="auto"/>
          <w:kern w:val="2"/>
          <w:sz w:val="32"/>
          <w:szCs w:val="22"/>
          <w:highlight w:val="none"/>
          <w:lang w:val="en-US" w:eastAsia="zh-CN" w:bidi="ar-SA"/>
        </w:rPr>
        <w:t>第十条</w:t>
      </w:r>
      <w:r>
        <w:rPr>
          <w:rFonts w:hint="eastAsia" w:ascii="仿宋_GB2312" w:hAnsi="Arial" w:eastAsia="仿宋_GB2312"/>
          <w:color w:val="auto"/>
          <w:kern w:val="2"/>
          <w:sz w:val="32"/>
          <w:szCs w:val="22"/>
          <w:highlight w:val="none"/>
          <w:lang w:val="en-US" w:eastAsia="zh-CN" w:bidi="ar-SA"/>
        </w:rPr>
        <w:t xml:space="preserve"> 负责现场的评审单位按照评审计划对企业进行现场评审，现场评审内容应严格对照评审标准开展，评审技术人员应严格遵守评审纪律、廉洁自律，负责现场评审的的单位和评审技术人员不得出现收取企业费用、红包或礼品、违反评审程序、错评或漏评、故意不评、不合格评为合格等违规行为。</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黑体" w:hAnsi="黑体" w:eastAsia="黑体" w:cs="黑体"/>
          <w:color w:val="auto"/>
          <w:sz w:val="32"/>
          <w:highlight w:val="none"/>
          <w:lang w:val="en-US" w:eastAsia="zh-CN"/>
        </w:rPr>
      </w:pPr>
      <w:r>
        <w:rPr>
          <w:rFonts w:hint="eastAsia" w:ascii="黑体" w:hAnsi="黑体" w:eastAsia="黑体" w:cs="黑体"/>
          <w:color w:val="auto"/>
          <w:sz w:val="32"/>
          <w:highlight w:val="none"/>
          <w:lang w:val="en-US" w:eastAsia="zh-CN"/>
        </w:rPr>
        <w:t>第三章 安全生产标准化创建程序</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21" w:leftChars="-10" w:right="0" w:rightChars="0" w:firstLine="640" w:firstLineChars="200"/>
        <w:textAlignment w:val="auto"/>
        <w:outlineLvl w:val="9"/>
        <w:rPr>
          <w:rFonts w:hint="default" w:ascii="仿宋_GB2312" w:hAnsi="Arial" w:eastAsia="仿宋_GB2312"/>
          <w:color w:val="auto"/>
          <w:sz w:val="32"/>
          <w:highlight w:val="none"/>
        </w:rPr>
      </w:pPr>
      <w:r>
        <w:rPr>
          <w:rFonts w:hint="default" w:ascii="仿宋_GB2312" w:hAnsi="Arial" w:eastAsia="仿宋_GB2312"/>
          <w:b/>
          <w:bCs/>
          <w:color w:val="auto"/>
          <w:sz w:val="32"/>
          <w:highlight w:val="none"/>
        </w:rPr>
        <w:t>第</w:t>
      </w:r>
      <w:r>
        <w:rPr>
          <w:rFonts w:hint="eastAsia" w:ascii="仿宋_GB2312" w:hAnsi="Arial" w:eastAsia="仿宋_GB2312"/>
          <w:b/>
          <w:bCs/>
          <w:color w:val="auto"/>
          <w:sz w:val="32"/>
          <w:highlight w:val="none"/>
          <w:lang w:eastAsia="zh-CN"/>
        </w:rPr>
        <w:t>十一条</w:t>
      </w:r>
      <w:r>
        <w:rPr>
          <w:rFonts w:hint="eastAsia" w:ascii="仿宋_GB2312" w:hAnsi="Arial" w:eastAsia="仿宋_GB2312"/>
          <w:color w:val="auto"/>
          <w:sz w:val="32"/>
          <w:highlight w:val="none"/>
          <w:lang w:val="en-US" w:eastAsia="zh-CN"/>
        </w:rPr>
        <w:t xml:space="preserve">  </w:t>
      </w:r>
      <w:r>
        <w:rPr>
          <w:rFonts w:hint="default" w:ascii="仿宋_GB2312" w:hAnsi="Arial" w:eastAsia="仿宋_GB2312"/>
          <w:color w:val="auto"/>
          <w:sz w:val="32"/>
          <w:highlight w:val="none"/>
        </w:rPr>
        <w:t>企业标准化定级按照自评、申请、评审、公示、公告的程序进行。</w:t>
      </w:r>
    </w:p>
    <w:p>
      <w:pPr>
        <w:pStyle w:val="13"/>
        <w:keepNext w:val="0"/>
        <w:keepLines w:val="0"/>
        <w:pageBreakBefore w:val="0"/>
        <w:widowControl w:val="0"/>
        <w:numPr>
          <w:ilvl w:val="0"/>
          <w:numId w:val="0"/>
        </w:numPr>
        <w:tabs>
          <w:tab w:val="left" w:pos="1107"/>
        </w:tabs>
        <w:kinsoku/>
        <w:wordWrap/>
        <w:overflowPunct/>
        <w:topLinePunct w:val="0"/>
        <w:autoSpaceDE/>
        <w:autoSpaceDN/>
        <w:bidi w:val="0"/>
        <w:adjustRightInd/>
        <w:snapToGrid/>
        <w:spacing w:before="0" w:beforeLines="0" w:after="0" w:afterLines="0" w:line="560" w:lineRule="exact"/>
        <w:ind w:left="-21" w:leftChars="-10" w:right="0" w:rightChars="0" w:firstLine="640" w:firstLineChars="200"/>
        <w:textAlignment w:val="auto"/>
        <w:outlineLvl w:val="9"/>
        <w:rPr>
          <w:rFonts w:hint="default" w:ascii="仿宋_GB2312" w:hAnsi="Arial" w:eastAsia="仿宋_GB2312"/>
          <w:color w:val="auto"/>
          <w:sz w:val="32"/>
          <w:highlight w:val="none"/>
          <w:lang w:val="en-US" w:eastAsia="zh-CN"/>
        </w:rPr>
      </w:pPr>
      <w:r>
        <w:rPr>
          <w:rFonts w:hint="default" w:ascii="仿宋_GB2312" w:hAnsi="Arial" w:eastAsia="仿宋_GB2312" w:cs="Times New Roman"/>
          <w:b/>
          <w:bCs/>
          <w:color w:val="auto"/>
          <w:sz w:val="32"/>
          <w:highlight w:val="none"/>
          <w:lang w:val="en-US" w:eastAsia="zh-CN"/>
        </w:rPr>
        <w:t xml:space="preserve">第十二条 </w:t>
      </w:r>
      <w:r>
        <w:rPr>
          <w:rFonts w:hint="default" w:ascii="仿宋_GB2312" w:hAnsi="Arial" w:eastAsia="仿宋_GB2312"/>
          <w:b/>
          <w:bCs/>
          <w:color w:val="auto"/>
          <w:sz w:val="32"/>
          <w:highlight w:val="none"/>
          <w:lang w:val="en-US" w:eastAsia="zh-CN"/>
        </w:rPr>
        <w:t>自评</w:t>
      </w:r>
      <w:r>
        <w:rPr>
          <w:rFonts w:hint="eastAsia" w:ascii="仿宋_GB2312" w:hAnsi="Arial" w:eastAsia="仿宋_GB2312"/>
          <w:color w:val="auto"/>
          <w:sz w:val="32"/>
          <w:highlight w:val="none"/>
          <w:lang w:val="en-US" w:eastAsia="zh-CN"/>
        </w:rPr>
        <w:t>。</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仿宋_GB2312" w:hAnsi="Arial" w:eastAsia="仿宋_GB2312"/>
          <w:color w:val="auto"/>
          <w:sz w:val="32"/>
          <w:highlight w:val="none"/>
          <w:lang w:val="en-US" w:eastAsia="zh-CN"/>
        </w:rPr>
      </w:pPr>
      <w:r>
        <w:rPr>
          <w:rFonts w:hint="default" w:ascii="仿宋_GB2312" w:hAnsi="Arial" w:eastAsia="仿宋_GB2312"/>
          <w:color w:val="auto"/>
          <w:sz w:val="32"/>
          <w:highlight w:val="none"/>
          <w:lang w:val="en-US" w:eastAsia="zh-CN"/>
        </w:rPr>
        <w:t>（一</w:t>
      </w:r>
      <w:r>
        <w:rPr>
          <w:rFonts w:hint="eastAsia" w:ascii="仿宋_GB2312" w:hAnsi="Arial" w:eastAsia="仿宋_GB2312"/>
          <w:color w:val="auto"/>
          <w:sz w:val="32"/>
          <w:highlight w:val="none"/>
          <w:lang w:val="en-US" w:eastAsia="zh-CN"/>
        </w:rPr>
        <w:t>）</w:t>
      </w:r>
      <w:r>
        <w:rPr>
          <w:rFonts w:hint="default" w:ascii="仿宋_GB2312" w:hAnsi="Arial" w:eastAsia="仿宋_GB2312"/>
          <w:color w:val="auto"/>
          <w:sz w:val="32"/>
          <w:highlight w:val="none"/>
          <w:lang w:val="en-US" w:eastAsia="zh-CN"/>
        </w:rPr>
        <w:t>企业应成立自评小组负责本单位安全生产标准化自评工作</w:t>
      </w:r>
      <w:r>
        <w:rPr>
          <w:rFonts w:hint="eastAsia" w:ascii="仿宋_GB2312" w:hAnsi="Arial" w:eastAsia="仿宋_GB2312"/>
          <w:color w:val="auto"/>
          <w:sz w:val="32"/>
          <w:highlight w:val="none"/>
          <w:lang w:val="en-US" w:eastAsia="zh-CN"/>
        </w:rPr>
        <w:t>，自评</w:t>
      </w:r>
      <w:r>
        <w:rPr>
          <w:rFonts w:hint="eastAsia" w:ascii="仿宋" w:hAnsi="仿宋" w:eastAsia="仿宋" w:cs="仿宋"/>
          <w:color w:val="auto"/>
          <w:kern w:val="2"/>
          <w:sz w:val="32"/>
          <w:szCs w:val="32"/>
          <w:highlight w:val="none"/>
          <w:lang w:val="en-US" w:eastAsia="zh-CN" w:bidi="ar-SA"/>
        </w:rPr>
        <w:t>按照生产流程和风险情况，对照所属行业标准化定级标准，将本企业标准和规范融入安全生产管理体系，做到全员参与，实现安全管理系统化、岗位操作行为规范化、设备设施本质安全化、作业环境器具定置化</w:t>
      </w:r>
      <w:r>
        <w:rPr>
          <w:rFonts w:hint="default" w:ascii="仿宋_GB2312" w:hAnsi="Arial" w:eastAsia="仿宋_GB2312"/>
          <w:color w:val="auto"/>
          <w:sz w:val="32"/>
          <w:highlight w:val="none"/>
          <w:lang w:val="en-US" w:eastAsia="zh-CN"/>
        </w:rPr>
        <w:t>。自评小组应由企业的主要负责人任组长，</w:t>
      </w:r>
      <w:r>
        <w:rPr>
          <w:rFonts w:hint="eastAsia" w:ascii="仿宋_GB2312" w:hAnsi="Arial" w:eastAsia="仿宋_GB2312"/>
          <w:color w:val="auto"/>
          <w:sz w:val="32"/>
          <w:highlight w:val="none"/>
          <w:lang w:val="en-US" w:eastAsia="zh-CN"/>
        </w:rPr>
        <w:t>一般企业自评小组成员不少于3人，小、</w:t>
      </w:r>
      <w:r>
        <w:rPr>
          <w:rFonts w:hint="default" w:ascii="仿宋_GB2312" w:hAnsi="Arial" w:eastAsia="仿宋_GB2312"/>
          <w:color w:val="auto"/>
          <w:sz w:val="32"/>
          <w:highlight w:val="none"/>
          <w:lang w:val="en-US" w:eastAsia="zh-CN"/>
        </w:rPr>
        <w:t>微型企业自评小组</w:t>
      </w:r>
      <w:r>
        <w:rPr>
          <w:rFonts w:hint="eastAsia" w:ascii="仿宋_GB2312" w:hAnsi="Arial" w:eastAsia="仿宋_GB2312"/>
          <w:color w:val="auto"/>
          <w:sz w:val="32"/>
          <w:highlight w:val="none"/>
          <w:lang w:val="en-US" w:eastAsia="zh-CN"/>
        </w:rPr>
        <w:t>成员</w:t>
      </w:r>
      <w:r>
        <w:rPr>
          <w:rFonts w:hint="default" w:ascii="仿宋_GB2312" w:hAnsi="Arial" w:eastAsia="仿宋_GB2312"/>
          <w:color w:val="auto"/>
          <w:sz w:val="32"/>
          <w:highlight w:val="none"/>
          <w:lang w:val="en-US" w:eastAsia="zh-CN"/>
        </w:rPr>
        <w:t>不少于2人。自评小组应依据相关行业评定标准逐项进行考评，并编制完成《佛山市冶金等</w:t>
      </w:r>
      <w:r>
        <w:rPr>
          <w:rFonts w:hint="eastAsia" w:ascii="仿宋_GB2312" w:hAnsi="Arial" w:eastAsia="仿宋_GB2312"/>
          <w:color w:val="auto"/>
          <w:sz w:val="32"/>
          <w:highlight w:val="none"/>
          <w:lang w:val="en-US" w:eastAsia="zh-CN"/>
        </w:rPr>
        <w:t>工贸行业</w:t>
      </w:r>
      <w:r>
        <w:rPr>
          <w:rFonts w:hint="default" w:ascii="仿宋_GB2312" w:hAnsi="Arial" w:eastAsia="仿宋_GB2312"/>
          <w:color w:val="auto"/>
          <w:sz w:val="32"/>
          <w:highlight w:val="none"/>
          <w:lang w:val="en-US" w:eastAsia="zh-CN"/>
        </w:rPr>
        <w:t>企业安全生产标准化自评报告》（以下简称《自评报告》，见附件</w:t>
      </w:r>
      <w:r>
        <w:rPr>
          <w:rFonts w:hint="eastAsia" w:ascii="仿宋_GB2312" w:hAnsi="Arial" w:eastAsia="仿宋_GB2312"/>
          <w:color w:val="auto"/>
          <w:sz w:val="32"/>
          <w:highlight w:val="none"/>
          <w:lang w:val="en-US" w:eastAsia="zh-CN"/>
        </w:rPr>
        <w:t>3</w:t>
      </w:r>
      <w:r>
        <w:rPr>
          <w:rFonts w:hint="default" w:ascii="仿宋_GB2312" w:hAnsi="Arial" w:eastAsia="仿宋_GB2312"/>
          <w:color w:val="auto"/>
          <w:sz w:val="32"/>
          <w:highlight w:val="none"/>
          <w:lang w:val="en-US" w:eastAsia="zh-CN"/>
        </w:rPr>
        <w:t>）。</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21" w:leftChars="-10" w:right="0" w:rightChars="0" w:firstLine="640" w:firstLineChars="200"/>
        <w:textAlignment w:val="auto"/>
        <w:outlineLvl w:val="9"/>
        <w:rPr>
          <w:rFonts w:hint="eastAsia" w:ascii="仿宋_GB2312" w:hAnsi="Arial" w:eastAsia="仿宋_GB2312"/>
          <w:color w:val="auto"/>
          <w:sz w:val="32"/>
          <w:highlight w:val="none"/>
          <w:lang w:val="en-US" w:eastAsia="zh-CN"/>
        </w:rPr>
      </w:pPr>
      <w:r>
        <w:rPr>
          <w:rFonts w:hint="default" w:ascii="仿宋_GB2312" w:hAnsi="Arial" w:eastAsia="仿宋_GB2312"/>
          <w:color w:val="auto"/>
          <w:sz w:val="32"/>
          <w:highlight w:val="none"/>
          <w:lang w:val="en-US" w:eastAsia="zh-CN"/>
        </w:rPr>
        <w:t>（二）企业可委托</w:t>
      </w:r>
      <w:r>
        <w:rPr>
          <w:rFonts w:hint="eastAsia" w:ascii="仿宋_GB2312" w:hAnsi="Arial" w:eastAsia="仿宋_GB2312"/>
          <w:color w:val="auto"/>
          <w:sz w:val="32"/>
          <w:highlight w:val="none"/>
          <w:lang w:val="en-US" w:eastAsia="zh-CN"/>
        </w:rPr>
        <w:t>第三方</w:t>
      </w:r>
      <w:r>
        <w:rPr>
          <w:rFonts w:hint="default" w:ascii="仿宋_GB2312" w:hAnsi="Arial" w:eastAsia="仿宋_GB2312"/>
          <w:color w:val="auto"/>
          <w:sz w:val="32"/>
          <w:highlight w:val="none"/>
          <w:lang w:val="en-US" w:eastAsia="zh-CN"/>
        </w:rPr>
        <w:t>服务机构开展安全生产</w:t>
      </w:r>
      <w:r>
        <w:rPr>
          <w:rFonts w:hint="eastAsia" w:ascii="仿宋_GB2312" w:hAnsi="Arial" w:eastAsia="仿宋_GB2312"/>
          <w:color w:val="auto"/>
          <w:sz w:val="32"/>
          <w:highlight w:val="none"/>
          <w:lang w:val="en-US" w:eastAsia="zh-CN"/>
        </w:rPr>
        <w:t>标准化</w:t>
      </w:r>
      <w:r>
        <w:rPr>
          <w:rFonts w:hint="default" w:ascii="仿宋_GB2312" w:hAnsi="Arial" w:eastAsia="仿宋_GB2312"/>
          <w:color w:val="auto"/>
          <w:sz w:val="32"/>
          <w:highlight w:val="none"/>
          <w:lang w:val="en-US" w:eastAsia="zh-CN"/>
        </w:rPr>
        <w:t>自评工作，自评小组</w:t>
      </w:r>
      <w:r>
        <w:rPr>
          <w:rFonts w:hint="eastAsia" w:ascii="仿宋_GB2312" w:hAnsi="Arial" w:eastAsia="仿宋_GB2312"/>
          <w:color w:val="auto"/>
          <w:sz w:val="32"/>
          <w:highlight w:val="none"/>
          <w:lang w:val="en-US" w:eastAsia="zh-CN"/>
        </w:rPr>
        <w:t>仍</w:t>
      </w:r>
      <w:r>
        <w:rPr>
          <w:rFonts w:hint="default" w:ascii="仿宋_GB2312" w:hAnsi="Arial" w:eastAsia="仿宋_GB2312"/>
          <w:color w:val="auto"/>
          <w:sz w:val="32"/>
          <w:highlight w:val="none"/>
          <w:lang w:val="en-US" w:eastAsia="zh-CN"/>
        </w:rPr>
        <w:t>由企业主要负责人任组长</w:t>
      </w:r>
      <w:r>
        <w:rPr>
          <w:rFonts w:hint="default" w:ascii="仿宋_GB2312" w:hAnsi="Arial" w:eastAsia="仿宋_GB2312"/>
          <w:color w:val="auto"/>
          <w:sz w:val="32"/>
          <w:highlight w:val="none"/>
        </w:rPr>
        <w:t>、有员工代表参加的工作组</w:t>
      </w:r>
      <w:r>
        <w:rPr>
          <w:rFonts w:hint="eastAsia" w:ascii="仿宋_GB2312" w:hAnsi="Arial" w:eastAsia="仿宋_GB2312"/>
          <w:color w:val="auto"/>
          <w:sz w:val="32"/>
          <w:highlight w:val="none"/>
          <w:lang w:val="en-US" w:eastAsia="zh-CN"/>
        </w:rPr>
        <w:t>；</w:t>
      </w:r>
      <w:r>
        <w:rPr>
          <w:rFonts w:hint="default" w:ascii="仿宋_GB2312" w:hAnsi="Arial" w:eastAsia="仿宋_GB2312"/>
          <w:color w:val="auto"/>
          <w:sz w:val="32"/>
          <w:highlight w:val="none"/>
          <w:lang w:val="en-US" w:eastAsia="zh-CN"/>
        </w:rPr>
        <w:t>参与</w:t>
      </w:r>
      <w:r>
        <w:rPr>
          <w:rFonts w:hint="eastAsia" w:ascii="仿宋_GB2312" w:hAnsi="Arial" w:eastAsia="仿宋_GB2312"/>
          <w:color w:val="auto"/>
          <w:sz w:val="32"/>
          <w:highlight w:val="none"/>
          <w:lang w:val="en-US" w:eastAsia="zh-CN"/>
        </w:rPr>
        <w:t>自评</w:t>
      </w:r>
      <w:r>
        <w:rPr>
          <w:rFonts w:hint="default" w:ascii="仿宋_GB2312" w:hAnsi="Arial" w:eastAsia="仿宋_GB2312"/>
          <w:color w:val="auto"/>
          <w:sz w:val="32"/>
          <w:highlight w:val="none"/>
          <w:lang w:val="en-US" w:eastAsia="zh-CN"/>
        </w:rPr>
        <w:t>的</w:t>
      </w:r>
      <w:r>
        <w:rPr>
          <w:rFonts w:hint="eastAsia" w:ascii="仿宋_GB2312" w:hAnsi="Arial" w:eastAsia="仿宋_GB2312"/>
          <w:color w:val="auto"/>
          <w:sz w:val="32"/>
          <w:highlight w:val="none"/>
          <w:lang w:val="en-US" w:eastAsia="zh-CN"/>
        </w:rPr>
        <w:t>第三方服务</w:t>
      </w:r>
      <w:r>
        <w:rPr>
          <w:rFonts w:hint="default" w:ascii="仿宋_GB2312" w:hAnsi="Arial" w:eastAsia="仿宋_GB2312"/>
          <w:color w:val="auto"/>
          <w:sz w:val="32"/>
          <w:highlight w:val="none"/>
          <w:lang w:val="en-US" w:eastAsia="zh-CN"/>
        </w:rPr>
        <w:t>机构必须在《自评报告》首页署名盖章</w:t>
      </w:r>
      <w:r>
        <w:rPr>
          <w:rFonts w:hint="eastAsia" w:ascii="仿宋_GB2312" w:hAnsi="Arial" w:eastAsia="仿宋_GB2312"/>
          <w:color w:val="auto"/>
          <w:sz w:val="32"/>
          <w:highlight w:val="none"/>
          <w:lang w:val="en-US" w:eastAsia="zh-CN"/>
        </w:rPr>
        <w:t>。</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21" w:leftChars="-10" w:right="0" w:rightChars="0" w:firstLine="640" w:firstLineChars="200"/>
        <w:textAlignment w:val="auto"/>
        <w:outlineLvl w:val="9"/>
        <w:rPr>
          <w:rFonts w:hint="default" w:ascii="仿宋_GB2312" w:hAnsi="Arial" w:eastAsia="仿宋_GB2312"/>
          <w:color w:val="auto"/>
          <w:sz w:val="32"/>
          <w:highlight w:val="none"/>
          <w:lang w:val="en-US" w:eastAsia="zh-CN"/>
        </w:rPr>
      </w:pPr>
      <w:r>
        <w:rPr>
          <w:rFonts w:hint="default" w:ascii="仿宋_GB2312" w:hAnsi="Arial" w:eastAsia="仿宋_GB2312"/>
          <w:color w:val="auto"/>
          <w:sz w:val="32"/>
          <w:highlight w:val="none"/>
          <w:lang w:val="en-US" w:eastAsia="zh-CN"/>
        </w:rPr>
        <w:t>（</w:t>
      </w:r>
      <w:r>
        <w:rPr>
          <w:rFonts w:hint="eastAsia" w:ascii="仿宋_GB2312" w:hAnsi="Arial" w:eastAsia="仿宋_GB2312"/>
          <w:color w:val="auto"/>
          <w:sz w:val="32"/>
          <w:highlight w:val="none"/>
          <w:lang w:val="en-US" w:eastAsia="zh-CN"/>
        </w:rPr>
        <w:t>三</w:t>
      </w:r>
      <w:r>
        <w:rPr>
          <w:rFonts w:hint="default" w:ascii="仿宋_GB2312" w:hAnsi="Arial" w:eastAsia="仿宋_GB2312"/>
          <w:color w:val="auto"/>
          <w:sz w:val="32"/>
          <w:highlight w:val="none"/>
          <w:lang w:val="en-US" w:eastAsia="zh-CN"/>
        </w:rPr>
        <w:t>）企业应每年</w:t>
      </w:r>
      <w:r>
        <w:rPr>
          <w:rFonts w:hint="eastAsia" w:ascii="仿宋_GB2312" w:hAnsi="Arial" w:eastAsia="仿宋_GB2312"/>
          <w:color w:val="auto"/>
          <w:sz w:val="32"/>
          <w:highlight w:val="none"/>
          <w:lang w:val="en-US" w:eastAsia="zh-CN"/>
        </w:rPr>
        <w:t>至少</w:t>
      </w:r>
      <w:r>
        <w:rPr>
          <w:rFonts w:hint="default" w:ascii="仿宋_GB2312" w:hAnsi="Arial" w:eastAsia="仿宋_GB2312"/>
          <w:color w:val="auto"/>
          <w:sz w:val="32"/>
          <w:highlight w:val="none"/>
          <w:lang w:val="en-US" w:eastAsia="zh-CN"/>
        </w:rPr>
        <w:t>进行1次自评，形成自评报告并</w:t>
      </w:r>
      <w:r>
        <w:rPr>
          <w:rFonts w:hint="eastAsia" w:ascii="仿宋_GB2312" w:hAnsi="Arial" w:eastAsia="仿宋_GB2312"/>
          <w:color w:val="auto"/>
          <w:sz w:val="32"/>
          <w:highlight w:val="none"/>
          <w:lang w:val="en-US" w:eastAsia="zh-CN"/>
        </w:rPr>
        <w:t>在企业内部公示，</w:t>
      </w:r>
      <w:r>
        <w:rPr>
          <w:rFonts w:hint="eastAsia" w:ascii="仿宋" w:hAnsi="仿宋" w:eastAsia="仿宋" w:cs="仿宋"/>
          <w:color w:val="auto"/>
          <w:kern w:val="2"/>
          <w:sz w:val="32"/>
          <w:szCs w:val="32"/>
          <w:highlight w:val="none"/>
          <w:lang w:val="en-US" w:eastAsia="zh-CN" w:bidi="ar-SA"/>
        </w:rPr>
        <w:t>在企业内部公示不少于10个工作日，及时整改发现的问题，持续改进安全绩效</w:t>
      </w:r>
      <w:r>
        <w:rPr>
          <w:rFonts w:hint="default" w:ascii="仿宋_GB2312" w:hAnsi="Arial" w:eastAsia="仿宋_GB2312"/>
          <w:color w:val="auto"/>
          <w:sz w:val="32"/>
          <w:highlight w:val="none"/>
          <w:lang w:val="en-US" w:eastAsia="zh-CN"/>
        </w:rPr>
        <w:t>。</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textAlignment w:val="auto"/>
        <w:outlineLvl w:val="9"/>
        <w:rPr>
          <w:rFonts w:hint="default" w:ascii="仿宋_GB2312" w:hAnsi="Arial" w:eastAsia="仿宋_GB2312"/>
          <w:color w:val="auto"/>
          <w:sz w:val="32"/>
          <w:highlight w:val="none"/>
          <w:lang w:val="en-US" w:eastAsia="zh-CN"/>
        </w:rPr>
      </w:pPr>
      <w:r>
        <w:rPr>
          <w:rFonts w:hint="eastAsia" w:ascii="仿宋_GB2312" w:hAnsi="Arial" w:eastAsia="仿宋_GB2312"/>
          <w:b/>
          <w:bCs/>
          <w:color w:val="auto"/>
          <w:sz w:val="32"/>
          <w:highlight w:val="none"/>
          <w:lang w:val="en-US" w:eastAsia="zh-CN"/>
        </w:rPr>
        <w:t xml:space="preserve">    第十三条</w:t>
      </w:r>
      <w:r>
        <w:rPr>
          <w:rFonts w:hint="default" w:ascii="仿宋_GB2312" w:hAnsi="Arial" w:eastAsia="仿宋_GB2312"/>
          <w:color w:val="auto"/>
          <w:sz w:val="32"/>
          <w:highlight w:val="none"/>
          <w:lang w:val="en-US" w:eastAsia="zh-CN"/>
        </w:rPr>
        <w:t xml:space="preserve"> </w:t>
      </w:r>
      <w:r>
        <w:rPr>
          <w:rFonts w:hint="eastAsia" w:ascii="仿宋_GB2312" w:hAnsi="Arial" w:eastAsia="仿宋_GB2312"/>
          <w:b/>
          <w:bCs/>
          <w:color w:val="auto"/>
          <w:sz w:val="32"/>
          <w:highlight w:val="none"/>
          <w:lang w:val="en-US" w:eastAsia="zh-CN"/>
        </w:rPr>
        <w:t>现场</w:t>
      </w:r>
      <w:r>
        <w:rPr>
          <w:rFonts w:hint="default" w:ascii="仿宋_GB2312" w:hAnsi="Arial" w:eastAsia="仿宋_GB2312"/>
          <w:b/>
          <w:bCs/>
          <w:color w:val="auto"/>
          <w:sz w:val="32"/>
          <w:highlight w:val="none"/>
          <w:lang w:val="en-US" w:eastAsia="zh-CN"/>
        </w:rPr>
        <w:t>评审</w:t>
      </w:r>
      <w:r>
        <w:rPr>
          <w:rFonts w:hint="eastAsia" w:ascii="仿宋_GB2312" w:hAnsi="Arial" w:eastAsia="仿宋_GB2312"/>
          <w:b/>
          <w:bCs/>
          <w:color w:val="auto"/>
          <w:sz w:val="32"/>
          <w:highlight w:val="none"/>
          <w:lang w:val="en-US" w:eastAsia="zh-CN"/>
        </w:rPr>
        <w:t>。</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ascii="仿宋_GB2312" w:hAnsi="Arial" w:eastAsia="仿宋_GB2312"/>
          <w:color w:val="auto"/>
          <w:sz w:val="32"/>
          <w:highlight w:val="none"/>
          <w:lang w:val="en-US" w:eastAsia="zh-CN"/>
        </w:rPr>
      </w:pPr>
      <w:r>
        <w:rPr>
          <w:rFonts w:hint="default" w:ascii="仿宋_GB2312" w:hAnsi="Arial" w:eastAsia="仿宋_GB2312"/>
          <w:color w:val="auto"/>
          <w:sz w:val="32"/>
          <w:highlight w:val="none"/>
          <w:lang w:val="en-US" w:eastAsia="zh-CN"/>
        </w:rPr>
        <w:t>（一）冶金等</w:t>
      </w:r>
      <w:r>
        <w:rPr>
          <w:rFonts w:hint="eastAsia" w:ascii="仿宋_GB2312" w:hAnsi="Arial" w:eastAsia="仿宋_GB2312"/>
          <w:color w:val="auto"/>
          <w:sz w:val="32"/>
          <w:highlight w:val="none"/>
          <w:lang w:val="en-US" w:eastAsia="zh-CN"/>
        </w:rPr>
        <w:t>工贸行业</w:t>
      </w:r>
      <w:r>
        <w:rPr>
          <w:rFonts w:hint="default" w:ascii="仿宋_GB2312" w:hAnsi="Arial" w:eastAsia="仿宋_GB2312"/>
          <w:color w:val="auto"/>
          <w:sz w:val="32"/>
          <w:highlight w:val="none"/>
          <w:lang w:val="en-US" w:eastAsia="zh-CN"/>
        </w:rPr>
        <w:t>企业安全生产标准化</w:t>
      </w:r>
      <w:r>
        <w:rPr>
          <w:rFonts w:hint="eastAsia" w:ascii="仿宋_GB2312" w:hAnsi="Arial" w:eastAsia="仿宋_GB2312"/>
          <w:color w:val="auto"/>
          <w:sz w:val="32"/>
          <w:highlight w:val="none"/>
          <w:lang w:val="en-US" w:eastAsia="zh-CN"/>
        </w:rPr>
        <w:t>自</w:t>
      </w:r>
      <w:r>
        <w:rPr>
          <w:rFonts w:hint="default" w:ascii="仿宋_GB2312" w:hAnsi="Arial" w:eastAsia="仿宋_GB2312"/>
          <w:color w:val="auto"/>
          <w:sz w:val="32"/>
          <w:highlight w:val="none"/>
          <w:lang w:val="en-US" w:eastAsia="zh-CN"/>
        </w:rPr>
        <w:t>评达到国家、市有关行业达标标准要求，</w:t>
      </w:r>
      <w:r>
        <w:rPr>
          <w:rFonts w:hint="eastAsia" w:ascii="仿宋_GB2312" w:hAnsi="Arial" w:eastAsia="仿宋_GB2312"/>
          <w:color w:val="auto"/>
          <w:sz w:val="32"/>
          <w:highlight w:val="none"/>
          <w:lang w:val="en-US" w:eastAsia="zh-CN"/>
        </w:rPr>
        <w:t>申请三级及小、微型安全生产标准化的，将</w:t>
      </w:r>
      <w:r>
        <w:rPr>
          <w:rFonts w:hint="default" w:ascii="仿宋_GB2312" w:hAnsi="Arial" w:eastAsia="仿宋_GB2312"/>
          <w:color w:val="auto"/>
          <w:sz w:val="32"/>
          <w:highlight w:val="none"/>
          <w:lang w:val="en-US" w:eastAsia="zh-CN"/>
        </w:rPr>
        <w:t>《自评报告》及《佛山市冶金等</w:t>
      </w:r>
      <w:r>
        <w:rPr>
          <w:rFonts w:hint="eastAsia" w:ascii="仿宋_GB2312" w:hAnsi="Arial" w:eastAsia="仿宋_GB2312"/>
          <w:color w:val="auto"/>
          <w:sz w:val="32"/>
          <w:highlight w:val="none"/>
          <w:lang w:val="en-US" w:eastAsia="zh-CN"/>
        </w:rPr>
        <w:t>工贸行业</w:t>
      </w:r>
      <w:r>
        <w:rPr>
          <w:rFonts w:hint="default" w:ascii="仿宋_GB2312" w:hAnsi="Arial" w:eastAsia="仿宋_GB2312"/>
          <w:color w:val="auto"/>
          <w:sz w:val="32"/>
          <w:highlight w:val="none"/>
          <w:lang w:val="en-US" w:eastAsia="zh-CN"/>
        </w:rPr>
        <w:t>企业安全生产标准化评审申请表》（见附件</w:t>
      </w:r>
      <w:r>
        <w:rPr>
          <w:rFonts w:hint="eastAsia" w:ascii="仿宋_GB2312" w:hAnsi="Arial" w:eastAsia="仿宋_GB2312"/>
          <w:color w:val="auto"/>
          <w:sz w:val="32"/>
          <w:highlight w:val="none"/>
          <w:lang w:val="en-US" w:eastAsia="zh-CN"/>
        </w:rPr>
        <w:t>4</w:t>
      </w:r>
      <w:r>
        <w:rPr>
          <w:rFonts w:hint="default" w:ascii="仿宋_GB2312" w:hAnsi="Arial" w:eastAsia="仿宋_GB2312"/>
          <w:color w:val="auto"/>
          <w:sz w:val="32"/>
          <w:highlight w:val="none"/>
          <w:lang w:val="en-US" w:eastAsia="zh-CN"/>
        </w:rPr>
        <w:t>）提交</w:t>
      </w:r>
      <w:r>
        <w:rPr>
          <w:rFonts w:hint="eastAsia" w:ascii="仿宋_GB2312" w:hAnsi="Arial" w:eastAsia="仿宋_GB2312"/>
          <w:color w:val="auto"/>
          <w:sz w:val="32"/>
          <w:highlight w:val="none"/>
          <w:lang w:val="en-US" w:eastAsia="zh-CN"/>
        </w:rPr>
        <w:t>至</w:t>
      </w:r>
      <w:r>
        <w:rPr>
          <w:rFonts w:hint="default" w:ascii="仿宋_GB2312" w:hAnsi="Arial" w:eastAsia="仿宋_GB2312"/>
          <w:color w:val="auto"/>
          <w:sz w:val="32"/>
          <w:highlight w:val="none"/>
          <w:lang w:val="en-US" w:eastAsia="zh-CN"/>
        </w:rPr>
        <w:t>所在地的镇（街）应急管理部门</w:t>
      </w:r>
      <w:r>
        <w:rPr>
          <w:rFonts w:hint="eastAsia" w:ascii="仿宋_GB2312" w:hAnsi="Arial" w:eastAsia="仿宋_GB2312"/>
          <w:color w:val="auto"/>
          <w:sz w:val="32"/>
          <w:highlight w:val="none"/>
          <w:lang w:val="en-US" w:eastAsia="zh-CN"/>
        </w:rPr>
        <w:t>；</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21" w:leftChars="-10" w:right="0" w:rightChars="0" w:firstLine="640" w:firstLineChars="200"/>
        <w:textAlignment w:val="auto"/>
        <w:outlineLvl w:val="9"/>
        <w:rPr>
          <w:rFonts w:hint="eastAsia" w:ascii="仿宋_GB2312" w:hAnsi="Arial" w:eastAsia="仿宋_GB2312"/>
          <w:color w:val="auto"/>
          <w:sz w:val="32"/>
          <w:highlight w:val="none"/>
          <w:lang w:val="en-US" w:eastAsia="zh-CN"/>
        </w:rPr>
      </w:pPr>
      <w:r>
        <w:rPr>
          <w:rFonts w:hint="eastAsia" w:ascii="仿宋_GB2312" w:hAnsi="Arial" w:eastAsia="仿宋_GB2312"/>
          <w:color w:val="auto"/>
          <w:sz w:val="32"/>
          <w:highlight w:val="none"/>
          <w:lang w:val="en-US" w:eastAsia="zh-CN"/>
        </w:rPr>
        <w:t>申请企业应承诺以下条件：</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21" w:leftChars="-10" w:right="0" w:rightChars="0" w:firstLine="640" w:firstLineChars="200"/>
        <w:textAlignment w:val="auto"/>
        <w:outlineLvl w:val="9"/>
        <w:rPr>
          <w:rFonts w:hint="eastAsia" w:ascii="仿宋_GB2312" w:hAnsi="Arial" w:eastAsia="仿宋_GB2312"/>
          <w:color w:val="auto"/>
          <w:sz w:val="32"/>
          <w:highlight w:val="none"/>
          <w:lang w:val="en-US" w:eastAsia="zh-CN"/>
        </w:rPr>
      </w:pPr>
      <w:r>
        <w:rPr>
          <w:rFonts w:hint="eastAsia" w:ascii="仿宋_GB2312" w:hAnsi="Arial" w:eastAsia="仿宋_GB2312"/>
          <w:color w:val="auto"/>
          <w:sz w:val="32"/>
          <w:highlight w:val="none"/>
          <w:lang w:val="en-US" w:eastAsia="zh-CN"/>
        </w:rPr>
        <w:t>1.设立有安全生产行政许可的，已依法取得国家规定的相应安全生产行政许可；</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21" w:leftChars="-10" w:right="0" w:rightChars="0" w:firstLine="640" w:firstLineChars="200"/>
        <w:textAlignment w:val="auto"/>
        <w:outlineLvl w:val="9"/>
        <w:rPr>
          <w:rFonts w:hint="eastAsia" w:ascii="仿宋_GB2312" w:hAnsi="Arial" w:eastAsia="仿宋_GB2312"/>
          <w:color w:val="auto"/>
          <w:sz w:val="32"/>
          <w:highlight w:val="none"/>
        </w:rPr>
      </w:pPr>
      <w:r>
        <w:rPr>
          <w:rFonts w:hint="eastAsia" w:ascii="仿宋_GB2312" w:hAnsi="Arial" w:eastAsia="仿宋_GB2312"/>
          <w:color w:val="auto"/>
          <w:sz w:val="32"/>
          <w:highlight w:val="none"/>
          <w:lang w:val="en-US" w:eastAsia="zh-CN"/>
        </w:rPr>
        <w:t>2.</w:t>
      </w:r>
      <w:r>
        <w:rPr>
          <w:rFonts w:hint="eastAsia" w:ascii="仿宋_GB2312" w:hAnsi="Arial" w:eastAsia="仿宋_GB2312"/>
          <w:color w:val="auto"/>
          <w:sz w:val="32"/>
          <w:highlight w:val="none"/>
        </w:rPr>
        <w:t>依法设置安全生产管理机构或者配备安全生产管理人员；</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21" w:leftChars="-10" w:right="0" w:rightChars="0" w:firstLine="640" w:firstLineChars="200"/>
        <w:textAlignment w:val="auto"/>
        <w:outlineLvl w:val="9"/>
        <w:rPr>
          <w:rFonts w:hint="eastAsia" w:ascii="仿宋_GB2312" w:hAnsi="Arial" w:eastAsia="仿宋_GB2312"/>
          <w:color w:val="auto"/>
          <w:sz w:val="32"/>
          <w:highlight w:val="none"/>
          <w:lang w:val="en-US" w:eastAsia="zh-CN"/>
        </w:rPr>
      </w:pPr>
      <w:r>
        <w:rPr>
          <w:rFonts w:hint="eastAsia" w:ascii="仿宋_GB2312" w:hAnsi="Arial" w:eastAsia="仿宋_GB2312"/>
          <w:color w:val="auto"/>
          <w:sz w:val="32"/>
          <w:highlight w:val="none"/>
          <w:lang w:val="en-US" w:eastAsia="zh-CN"/>
        </w:rPr>
        <w:t>3.</w:t>
      </w:r>
      <w:r>
        <w:rPr>
          <w:rFonts w:hint="eastAsia" w:ascii="仿宋_GB2312" w:hAnsi="Arial" w:eastAsia="仿宋_GB2312"/>
          <w:color w:val="auto"/>
          <w:sz w:val="32"/>
          <w:highlight w:val="none"/>
        </w:rPr>
        <w:t>主要负责人、安全生产管理人员</w:t>
      </w:r>
      <w:r>
        <w:rPr>
          <w:rFonts w:hint="eastAsia" w:ascii="仿宋_GB2312" w:hAnsi="Arial" w:eastAsia="仿宋_GB2312"/>
          <w:color w:val="auto"/>
          <w:sz w:val="32"/>
          <w:highlight w:val="none"/>
          <w:lang w:eastAsia="zh-CN"/>
        </w:rPr>
        <w:t>依法参加安全生产知识与管理能力考核，</w:t>
      </w:r>
      <w:r>
        <w:rPr>
          <w:rFonts w:hint="eastAsia" w:ascii="仿宋_GB2312" w:hAnsi="Arial" w:eastAsia="仿宋_GB2312"/>
          <w:color w:val="auto"/>
          <w:sz w:val="32"/>
          <w:highlight w:val="none"/>
        </w:rPr>
        <w:t>特种作业人员依法持证上岗；</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hAnsi="Arial" w:eastAsia="仿宋_GB2312"/>
          <w:color w:val="auto"/>
          <w:sz w:val="32"/>
          <w:highlight w:val="none"/>
          <w:lang w:val="en-US" w:eastAsia="zh-CN"/>
        </w:rPr>
      </w:pPr>
      <w:r>
        <w:rPr>
          <w:rFonts w:hint="eastAsia" w:ascii="仿宋_GB2312" w:hAnsi="Arial" w:eastAsia="仿宋_GB2312"/>
          <w:color w:val="auto"/>
          <w:sz w:val="32"/>
          <w:highlight w:val="none"/>
          <w:lang w:val="en-US" w:eastAsia="zh-CN"/>
        </w:rPr>
        <w:t>4.申请评审之日的前1年内，无生产安全死亡事故；</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21" w:leftChars="-10" w:right="0" w:rightChars="0" w:firstLine="640" w:firstLineChars="200"/>
        <w:textAlignment w:val="auto"/>
        <w:outlineLvl w:val="9"/>
        <w:rPr>
          <w:rFonts w:hint="eastAsia" w:ascii="仿宋_GB2312" w:hAnsi="Arial" w:eastAsia="仿宋_GB2312"/>
          <w:color w:val="auto"/>
          <w:sz w:val="32"/>
          <w:highlight w:val="none"/>
        </w:rPr>
      </w:pPr>
      <w:r>
        <w:rPr>
          <w:rFonts w:hint="eastAsia" w:ascii="仿宋_GB2312" w:hAnsi="Arial" w:eastAsia="仿宋_GB2312"/>
          <w:color w:val="auto"/>
          <w:sz w:val="32"/>
          <w:highlight w:val="none"/>
          <w:lang w:val="en-US" w:eastAsia="zh-CN"/>
        </w:rPr>
        <w:t>5.</w:t>
      </w:r>
      <w:r>
        <w:rPr>
          <w:rFonts w:hint="eastAsia" w:ascii="仿宋_GB2312" w:hAnsi="Arial" w:eastAsia="仿宋_GB2312"/>
          <w:color w:val="auto"/>
          <w:sz w:val="32"/>
          <w:highlight w:val="none"/>
        </w:rPr>
        <w:t>未发生造成重大社会不良影响的事件；</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21" w:leftChars="-10" w:right="0" w:rightChars="0" w:firstLine="640" w:firstLineChars="200"/>
        <w:textAlignment w:val="auto"/>
        <w:outlineLvl w:val="9"/>
        <w:rPr>
          <w:rFonts w:hint="eastAsia" w:ascii="仿宋_GB2312" w:hAnsi="Arial" w:eastAsia="仿宋_GB2312"/>
          <w:color w:val="auto"/>
          <w:sz w:val="32"/>
          <w:highlight w:val="none"/>
        </w:rPr>
      </w:pPr>
      <w:r>
        <w:rPr>
          <w:rFonts w:hint="eastAsia" w:ascii="仿宋_GB2312" w:hAnsi="Arial" w:eastAsia="仿宋_GB2312"/>
          <w:color w:val="auto"/>
          <w:sz w:val="32"/>
          <w:highlight w:val="none"/>
          <w:lang w:val="en-US" w:eastAsia="zh-CN"/>
        </w:rPr>
        <w:t>6.</w:t>
      </w:r>
      <w:r>
        <w:rPr>
          <w:rFonts w:hint="eastAsia" w:ascii="仿宋_GB2312" w:hAnsi="Arial" w:eastAsia="仿宋_GB2312"/>
          <w:color w:val="auto"/>
          <w:sz w:val="32"/>
          <w:highlight w:val="none"/>
        </w:rPr>
        <w:t>未被列入安全生产失信惩戒名单；</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21" w:leftChars="-10" w:right="0" w:rightChars="0" w:firstLine="640" w:firstLineChars="200"/>
        <w:textAlignment w:val="auto"/>
        <w:outlineLvl w:val="9"/>
        <w:rPr>
          <w:rFonts w:hint="eastAsia" w:ascii="仿宋_GB2312" w:hAnsi="Arial" w:eastAsia="仿宋_GB2312"/>
          <w:color w:val="auto"/>
          <w:sz w:val="32"/>
          <w:highlight w:val="none"/>
        </w:rPr>
      </w:pPr>
      <w:r>
        <w:rPr>
          <w:rFonts w:hint="eastAsia" w:ascii="仿宋_GB2312" w:hAnsi="Arial" w:eastAsia="仿宋_GB2312"/>
          <w:color w:val="auto"/>
          <w:sz w:val="32"/>
          <w:highlight w:val="none"/>
          <w:lang w:val="en-US" w:eastAsia="zh-CN"/>
        </w:rPr>
        <w:t>7.</w:t>
      </w:r>
      <w:r>
        <w:rPr>
          <w:rFonts w:hint="eastAsia" w:ascii="仿宋_GB2312" w:hAnsi="Arial" w:eastAsia="仿宋_GB2312"/>
          <w:color w:val="auto"/>
          <w:sz w:val="32"/>
          <w:highlight w:val="none"/>
        </w:rPr>
        <w:t>前次申请定级被告知未通过之日起满 1 年；</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21" w:leftChars="-10" w:right="0" w:rightChars="0" w:firstLine="640" w:firstLineChars="200"/>
        <w:textAlignment w:val="auto"/>
        <w:outlineLvl w:val="9"/>
        <w:rPr>
          <w:rFonts w:hint="eastAsia" w:ascii="仿宋_GB2312" w:hAnsi="Arial" w:eastAsia="仿宋_GB2312"/>
          <w:color w:val="auto"/>
          <w:sz w:val="32"/>
          <w:highlight w:val="none"/>
        </w:rPr>
      </w:pPr>
      <w:r>
        <w:rPr>
          <w:rFonts w:hint="eastAsia" w:ascii="仿宋_GB2312" w:hAnsi="Arial" w:eastAsia="仿宋_GB2312"/>
          <w:color w:val="auto"/>
          <w:sz w:val="32"/>
          <w:highlight w:val="none"/>
          <w:lang w:val="en-US" w:eastAsia="zh-CN"/>
        </w:rPr>
        <w:t>8.</w:t>
      </w:r>
      <w:r>
        <w:rPr>
          <w:rFonts w:hint="eastAsia" w:ascii="仿宋_GB2312" w:hAnsi="Arial" w:eastAsia="仿宋_GB2312"/>
          <w:color w:val="auto"/>
          <w:sz w:val="32"/>
          <w:highlight w:val="none"/>
        </w:rPr>
        <w:t>被撤销标准化等级之日起满 1 年；</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21" w:leftChars="-10" w:right="0" w:rightChars="0" w:firstLine="640" w:firstLineChars="200"/>
        <w:textAlignment w:val="auto"/>
        <w:outlineLvl w:val="9"/>
        <w:rPr>
          <w:rFonts w:hint="default" w:ascii="仿宋_GB2312" w:hAnsi="Arial" w:eastAsia="仿宋_GB2312"/>
          <w:color w:val="auto"/>
          <w:sz w:val="32"/>
          <w:highlight w:val="none"/>
          <w:lang w:val="en-US" w:eastAsia="zh-CN"/>
        </w:rPr>
      </w:pPr>
      <w:r>
        <w:rPr>
          <w:rFonts w:hint="eastAsia" w:ascii="仿宋_GB2312" w:hAnsi="Arial" w:eastAsia="仿宋_GB2312"/>
          <w:color w:val="auto"/>
          <w:sz w:val="32"/>
          <w:highlight w:val="none"/>
          <w:lang w:val="en-US" w:eastAsia="zh-CN"/>
        </w:rPr>
        <w:t>9.无《工贸行业重大生产安全事故隐患判定标准（2017版）》（安监总管四〔2017〕129号）明确的重大生产安全事故隐患。</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ascii="仿宋_GB2312" w:hAnsi="Arial" w:eastAsia="仿宋_GB2312"/>
          <w:color w:val="auto"/>
          <w:sz w:val="32"/>
          <w:highlight w:val="none"/>
          <w:lang w:val="en-US" w:eastAsia="zh-CN"/>
        </w:rPr>
      </w:pPr>
      <w:r>
        <w:rPr>
          <w:rFonts w:hint="eastAsia" w:ascii="仿宋_GB2312" w:hAnsi="Arial" w:eastAsia="仿宋_GB2312"/>
          <w:color w:val="auto"/>
          <w:sz w:val="32"/>
          <w:highlight w:val="none"/>
          <w:lang w:val="en-US" w:eastAsia="zh-CN"/>
        </w:rPr>
        <w:t>行业评定标准要求高于本条款的，按照行业评定标准执行；低于本条款要求的，按照本条款执行。</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仿宋_GB2312" w:hAnsi="Arial" w:eastAsia="仿宋_GB2312"/>
          <w:color w:val="auto"/>
          <w:sz w:val="32"/>
          <w:highlight w:val="none"/>
          <w:lang w:val="en-US" w:eastAsia="zh-CN"/>
        </w:rPr>
      </w:pPr>
      <w:r>
        <w:rPr>
          <w:rFonts w:hint="eastAsia" w:ascii="仿宋_GB2312" w:hAnsi="Arial" w:eastAsia="仿宋_GB2312"/>
          <w:color w:val="auto"/>
          <w:sz w:val="32"/>
          <w:highlight w:val="none"/>
        </w:rPr>
        <w:t>发现企业存在承诺不实的，定级相关工作即行终止，3 年内不再受理该企业标准化定级申请，同时，</w:t>
      </w:r>
      <w:r>
        <w:rPr>
          <w:rFonts w:hint="eastAsia" w:ascii="仿宋_GB2312" w:hAnsi="Arial" w:eastAsia="仿宋_GB2312"/>
          <w:color w:val="auto"/>
          <w:sz w:val="32"/>
          <w:highlight w:val="none"/>
          <w:lang w:eastAsia="zh-CN"/>
        </w:rPr>
        <w:t>市应急管理局</w:t>
      </w:r>
      <w:r>
        <w:rPr>
          <w:rFonts w:hint="eastAsia" w:ascii="仿宋_GB2312" w:hAnsi="Arial" w:eastAsia="仿宋_GB2312"/>
          <w:color w:val="auto"/>
          <w:sz w:val="32"/>
          <w:highlight w:val="none"/>
        </w:rPr>
        <w:t>应将该企业信息抄送至</w:t>
      </w:r>
      <w:r>
        <w:rPr>
          <w:rFonts w:hint="eastAsia" w:ascii="仿宋_GB2312" w:hAnsi="Arial" w:eastAsia="仿宋_GB2312"/>
          <w:color w:val="auto"/>
          <w:sz w:val="32"/>
          <w:highlight w:val="none"/>
          <w:lang w:eastAsia="zh-CN"/>
        </w:rPr>
        <w:t>区、镇（街）应急管理部门</w:t>
      </w:r>
      <w:r>
        <w:rPr>
          <w:rFonts w:hint="eastAsia" w:ascii="仿宋_GB2312" w:hAnsi="Arial" w:eastAsia="仿宋_GB2312"/>
          <w:color w:val="auto"/>
          <w:sz w:val="32"/>
          <w:highlight w:val="none"/>
        </w:rPr>
        <w:t>和定级组织单位。</w:t>
      </w:r>
    </w:p>
    <w:p>
      <w:pPr>
        <w:pStyle w:val="17"/>
        <w:keepNext w:val="0"/>
        <w:keepLines w:val="0"/>
        <w:pageBreakBefore w:val="0"/>
        <w:widowControl w:val="0"/>
        <w:tabs>
          <w:tab w:val="left" w:pos="993"/>
        </w:tabs>
        <w:kinsoku/>
        <w:wordWrap/>
        <w:topLinePunct w:val="0"/>
        <w:bidi w:val="0"/>
        <w:spacing w:before="0" w:beforeLines="0" w:after="0" w:afterLines="0" w:line="560" w:lineRule="exact"/>
        <w:ind w:left="0" w:firstLine="640" w:firstLineChars="200"/>
        <w:textAlignment w:val="auto"/>
        <w:rPr>
          <w:rFonts w:hint="default" w:ascii="仿宋_GB2312" w:hAnsi="Arial" w:eastAsia="仿宋_GB2312"/>
          <w:color w:val="auto"/>
          <w:sz w:val="32"/>
          <w:highlight w:val="none"/>
          <w:lang w:val="en-US" w:eastAsia="zh-CN"/>
        </w:rPr>
      </w:pPr>
      <w:r>
        <w:rPr>
          <w:rFonts w:hint="eastAsia" w:ascii="仿宋_GB2312" w:hAnsi="Arial" w:eastAsia="仿宋_GB2312"/>
          <w:color w:val="auto"/>
          <w:sz w:val="32"/>
          <w:highlight w:val="none"/>
          <w:lang w:val="en-US" w:eastAsia="zh-CN"/>
        </w:rPr>
        <w:t>（二）镇（街）应急管理部门受理申请，对《自评报告》</w:t>
      </w:r>
      <w:r>
        <w:rPr>
          <w:rFonts w:hint="default" w:ascii="仿宋_GB2312" w:hAnsi="Arial" w:eastAsia="仿宋_GB2312"/>
          <w:color w:val="auto"/>
          <w:sz w:val="32"/>
          <w:highlight w:val="none"/>
          <w:lang w:val="en-US" w:eastAsia="zh-CN"/>
        </w:rPr>
        <w:t>进行材料审查</w:t>
      </w:r>
      <w:r>
        <w:rPr>
          <w:rFonts w:hint="eastAsia" w:ascii="仿宋_GB2312" w:hAnsi="Arial" w:eastAsia="仿宋_GB2312"/>
          <w:color w:val="auto"/>
          <w:sz w:val="32"/>
          <w:highlight w:val="none"/>
          <w:lang w:val="en-US" w:eastAsia="zh-CN"/>
        </w:rPr>
        <w:t>，10个工作日内完成（自收到自评报告之日起即为受理）；经审查符合条件的，</w:t>
      </w:r>
      <w:r>
        <w:rPr>
          <w:rFonts w:hint="default" w:ascii="仿宋_GB2312" w:hAnsi="Arial" w:eastAsia="仿宋_GB2312"/>
          <w:color w:val="auto"/>
          <w:sz w:val="32"/>
          <w:highlight w:val="none"/>
          <w:lang w:val="en-US" w:eastAsia="zh-CN"/>
        </w:rPr>
        <w:t>签署意见后，</w:t>
      </w:r>
      <w:r>
        <w:rPr>
          <w:rFonts w:hint="eastAsia" w:ascii="仿宋_GB2312" w:hAnsi="Arial" w:eastAsia="仿宋_GB2312"/>
          <w:color w:val="auto"/>
          <w:sz w:val="32"/>
          <w:highlight w:val="none"/>
          <w:lang w:val="en-US" w:eastAsia="zh-CN"/>
        </w:rPr>
        <w:t>提交至</w:t>
      </w:r>
      <w:r>
        <w:rPr>
          <w:rFonts w:hint="default" w:ascii="仿宋_GB2312" w:hAnsi="Arial" w:eastAsia="仿宋_GB2312"/>
          <w:color w:val="auto"/>
          <w:sz w:val="32"/>
          <w:highlight w:val="none"/>
          <w:lang w:val="en-US" w:eastAsia="zh-CN"/>
        </w:rPr>
        <w:t>区应急管理部门</w:t>
      </w:r>
      <w:r>
        <w:rPr>
          <w:rFonts w:hint="eastAsia" w:ascii="仿宋_GB2312" w:hAnsi="Arial" w:eastAsia="仿宋_GB2312"/>
          <w:color w:val="auto"/>
          <w:sz w:val="32"/>
          <w:highlight w:val="none"/>
          <w:lang w:val="en-US" w:eastAsia="zh-CN"/>
        </w:rPr>
        <w:t>，同时将自评报告上传至应急管理部安全生产标准化信息管理系统（https://aqjg.mem.gov.cn/appjjcjyjg/bzhxt/）注册并上传自评材料；不符合申请要求的，书面通知申请企业，并说明理由。</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21" w:leftChars="-10" w:right="0" w:rightChars="0" w:firstLine="640" w:firstLineChars="200"/>
        <w:textAlignment w:val="auto"/>
        <w:outlineLvl w:val="9"/>
        <w:rPr>
          <w:rFonts w:hint="eastAsia" w:ascii="仿宋_GB2312" w:hAnsi="Arial" w:eastAsia="仿宋_GB2312"/>
          <w:color w:val="auto"/>
          <w:sz w:val="32"/>
          <w:highlight w:val="none"/>
          <w:lang w:val="en-US" w:eastAsia="zh-CN"/>
        </w:rPr>
      </w:pPr>
      <w:r>
        <w:rPr>
          <w:rFonts w:hint="default" w:ascii="仿宋_GB2312" w:hAnsi="Arial" w:eastAsia="仿宋_GB2312"/>
          <w:color w:val="auto"/>
          <w:sz w:val="32"/>
          <w:highlight w:val="none"/>
          <w:lang w:val="en-US" w:eastAsia="zh-CN"/>
        </w:rPr>
        <w:t>（</w:t>
      </w:r>
      <w:r>
        <w:rPr>
          <w:rFonts w:hint="eastAsia" w:ascii="仿宋_GB2312" w:hAnsi="Arial" w:eastAsia="仿宋_GB2312"/>
          <w:color w:val="auto"/>
          <w:sz w:val="32"/>
          <w:highlight w:val="none"/>
          <w:lang w:val="en-US" w:eastAsia="zh-CN"/>
        </w:rPr>
        <w:t>三</w:t>
      </w:r>
      <w:r>
        <w:rPr>
          <w:rFonts w:hint="default" w:ascii="仿宋_GB2312" w:hAnsi="Arial" w:eastAsia="仿宋_GB2312"/>
          <w:color w:val="auto"/>
          <w:sz w:val="32"/>
          <w:highlight w:val="none"/>
          <w:lang w:val="en-US" w:eastAsia="zh-CN"/>
        </w:rPr>
        <w:t>）区应急管理部门</w:t>
      </w:r>
      <w:r>
        <w:rPr>
          <w:rFonts w:hint="eastAsia" w:ascii="仿宋_GB2312" w:hAnsi="Arial" w:eastAsia="仿宋_GB2312"/>
          <w:color w:val="auto"/>
          <w:sz w:val="32"/>
          <w:highlight w:val="none"/>
          <w:lang w:val="en-US" w:eastAsia="zh-CN"/>
        </w:rPr>
        <w:t>应采取</w:t>
      </w:r>
      <w:r>
        <w:rPr>
          <w:rFonts w:hint="default" w:ascii="仿宋_GB2312" w:hAnsi="Arial" w:eastAsia="仿宋_GB2312"/>
          <w:color w:val="auto"/>
          <w:sz w:val="32"/>
          <w:highlight w:val="none"/>
          <w:lang w:val="en-US" w:eastAsia="zh-CN"/>
        </w:rPr>
        <w:t>政府购买服务</w:t>
      </w:r>
      <w:r>
        <w:rPr>
          <w:rFonts w:hint="eastAsia" w:ascii="仿宋_GB2312" w:hAnsi="Arial" w:eastAsia="仿宋_GB2312"/>
          <w:color w:val="auto"/>
          <w:sz w:val="32"/>
          <w:highlight w:val="none"/>
          <w:lang w:val="en-US" w:eastAsia="zh-CN"/>
        </w:rPr>
        <w:t>的</w:t>
      </w:r>
      <w:r>
        <w:rPr>
          <w:rFonts w:hint="default" w:ascii="仿宋_GB2312" w:hAnsi="Arial" w:eastAsia="仿宋_GB2312"/>
          <w:color w:val="auto"/>
          <w:sz w:val="32"/>
          <w:highlight w:val="none"/>
          <w:lang w:val="en-US" w:eastAsia="zh-CN"/>
        </w:rPr>
        <w:t>方式</w:t>
      </w:r>
      <w:r>
        <w:rPr>
          <w:rFonts w:hint="eastAsia" w:ascii="仿宋_GB2312" w:hAnsi="Arial" w:eastAsia="仿宋_GB2312"/>
          <w:color w:val="auto"/>
          <w:sz w:val="32"/>
          <w:highlight w:val="none"/>
          <w:lang w:val="en-US" w:eastAsia="zh-CN"/>
        </w:rPr>
        <w:t>，</w:t>
      </w:r>
      <w:r>
        <w:rPr>
          <w:rFonts w:hint="default" w:ascii="仿宋_GB2312" w:hAnsi="Arial" w:eastAsia="仿宋_GB2312"/>
          <w:color w:val="auto"/>
          <w:sz w:val="32"/>
          <w:highlight w:val="none"/>
          <w:lang w:val="en-US" w:eastAsia="zh-CN"/>
        </w:rPr>
        <w:t>聘请具备相应安全生产标准化评审资质和能力的</w:t>
      </w:r>
      <w:r>
        <w:rPr>
          <w:rFonts w:hint="eastAsia" w:ascii="仿宋" w:hAnsi="仿宋" w:eastAsia="仿宋" w:cs="仿宋"/>
          <w:color w:val="auto"/>
          <w:kern w:val="2"/>
          <w:sz w:val="32"/>
          <w:szCs w:val="32"/>
          <w:highlight w:val="none"/>
          <w:lang w:val="en-US" w:eastAsia="zh-CN" w:bidi="ar-SA"/>
        </w:rPr>
        <w:t>现场评审单位</w:t>
      </w:r>
      <w:r>
        <w:rPr>
          <w:rFonts w:hint="default" w:ascii="仿宋_GB2312" w:hAnsi="Arial" w:eastAsia="仿宋_GB2312"/>
          <w:color w:val="auto"/>
          <w:sz w:val="32"/>
          <w:highlight w:val="none"/>
          <w:lang w:val="en-US" w:eastAsia="zh-CN"/>
        </w:rPr>
        <w:t>实施</w:t>
      </w:r>
      <w:r>
        <w:rPr>
          <w:rFonts w:hint="eastAsia" w:ascii="仿宋_GB2312" w:hAnsi="Arial" w:eastAsia="仿宋_GB2312"/>
          <w:color w:val="auto"/>
          <w:sz w:val="32"/>
          <w:highlight w:val="none"/>
          <w:lang w:val="en-US" w:eastAsia="zh-CN"/>
        </w:rPr>
        <w:t>评审；</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21" w:leftChars="-10" w:right="0" w:rightChars="0" w:firstLine="640" w:firstLineChars="200"/>
        <w:textAlignment w:val="auto"/>
        <w:outlineLvl w:val="9"/>
        <w:rPr>
          <w:rFonts w:hint="default" w:ascii="仿宋_GB2312" w:hAnsi="Arial" w:eastAsia="仿宋_GB2312"/>
          <w:color w:val="auto"/>
          <w:sz w:val="32"/>
          <w:highlight w:val="none"/>
          <w:lang w:val="en-US" w:eastAsia="zh-CN"/>
        </w:rPr>
      </w:pPr>
      <w:r>
        <w:rPr>
          <w:rFonts w:hint="eastAsia" w:ascii="仿宋_GB2312" w:hAnsi="Arial" w:eastAsia="仿宋_GB2312"/>
          <w:color w:val="auto"/>
          <w:sz w:val="32"/>
          <w:highlight w:val="none"/>
          <w:lang w:val="en-US" w:eastAsia="zh-CN"/>
        </w:rPr>
        <w:t>1.实施一般</w:t>
      </w:r>
      <w:r>
        <w:rPr>
          <w:rFonts w:hint="default" w:ascii="仿宋_GB2312" w:hAnsi="Arial" w:eastAsia="仿宋_GB2312"/>
          <w:color w:val="auto"/>
          <w:sz w:val="32"/>
          <w:highlight w:val="none"/>
          <w:lang w:val="en-US" w:eastAsia="zh-CN"/>
        </w:rPr>
        <w:t>企业三级安全生产标准化</w:t>
      </w:r>
      <w:r>
        <w:rPr>
          <w:rFonts w:hint="eastAsia" w:ascii="仿宋_GB2312" w:hAnsi="Arial" w:eastAsia="仿宋_GB2312"/>
          <w:color w:val="auto"/>
          <w:sz w:val="32"/>
          <w:highlight w:val="none"/>
          <w:lang w:val="en-US" w:eastAsia="zh-CN"/>
        </w:rPr>
        <w:t>评审的安全生产标准化现场评审单位，</w:t>
      </w:r>
      <w:r>
        <w:rPr>
          <w:rFonts w:hint="default" w:ascii="仿宋_GB2312" w:hAnsi="Arial" w:eastAsia="仿宋_GB2312"/>
          <w:color w:val="auto"/>
          <w:sz w:val="32"/>
          <w:highlight w:val="none"/>
          <w:lang w:val="en-US" w:eastAsia="zh-CN"/>
        </w:rPr>
        <w:t>应派出不少于</w:t>
      </w:r>
      <w:r>
        <w:rPr>
          <w:rFonts w:hint="eastAsia" w:ascii="仿宋_GB2312" w:hAnsi="Arial" w:eastAsia="仿宋_GB2312"/>
          <w:color w:val="auto"/>
          <w:sz w:val="32"/>
          <w:highlight w:val="none"/>
          <w:lang w:val="en-US" w:eastAsia="zh-CN"/>
        </w:rPr>
        <w:t>3</w:t>
      </w:r>
      <w:r>
        <w:rPr>
          <w:rFonts w:hint="default" w:ascii="仿宋_GB2312" w:hAnsi="Arial" w:eastAsia="仿宋_GB2312"/>
          <w:color w:val="auto"/>
          <w:sz w:val="32"/>
          <w:highlight w:val="none"/>
          <w:lang w:val="en-US" w:eastAsia="zh-CN"/>
        </w:rPr>
        <w:t>名评审</w:t>
      </w:r>
      <w:r>
        <w:rPr>
          <w:rFonts w:hint="eastAsia" w:ascii="仿宋_GB2312" w:hAnsi="Arial" w:eastAsia="仿宋_GB2312"/>
          <w:color w:val="auto"/>
          <w:sz w:val="32"/>
          <w:highlight w:val="none"/>
          <w:lang w:val="en-US" w:eastAsia="zh-CN"/>
        </w:rPr>
        <w:t>技术人员的评审小组，并设置评审组长，</w:t>
      </w:r>
      <w:r>
        <w:rPr>
          <w:rFonts w:hint="eastAsia" w:ascii="仿宋_GB2312" w:hAnsi="Arial" w:eastAsia="仿宋_GB2312"/>
          <w:color w:val="auto"/>
          <w:sz w:val="32"/>
          <w:highlight w:val="none"/>
        </w:rPr>
        <w:t>现场评审组的人员组成应当满足评审需要的专业能力</w:t>
      </w:r>
      <w:r>
        <w:rPr>
          <w:rFonts w:hint="eastAsia" w:ascii="仿宋_GB2312" w:hAnsi="Arial" w:eastAsia="仿宋_GB2312"/>
          <w:color w:val="auto"/>
          <w:sz w:val="32"/>
          <w:highlight w:val="none"/>
          <w:lang w:val="en-US" w:eastAsia="zh-CN"/>
        </w:rPr>
        <w:t>；评审过程中应</w:t>
      </w:r>
      <w:r>
        <w:rPr>
          <w:rFonts w:hint="default" w:ascii="仿宋_GB2312" w:hAnsi="Arial" w:eastAsia="仿宋_GB2312"/>
          <w:color w:val="auto"/>
          <w:sz w:val="32"/>
          <w:highlight w:val="none"/>
          <w:lang w:val="en-US" w:eastAsia="zh-CN"/>
        </w:rPr>
        <w:t>对企业存在的问题列出明细和提出整改建议或意见，</w:t>
      </w:r>
      <w:r>
        <w:rPr>
          <w:rFonts w:hint="eastAsia" w:ascii="仿宋_GB2312" w:hAnsi="Arial" w:eastAsia="仿宋_GB2312"/>
          <w:color w:val="auto"/>
          <w:sz w:val="32"/>
          <w:highlight w:val="none"/>
          <w:lang w:val="en-US" w:eastAsia="zh-CN"/>
        </w:rPr>
        <w:t>并作</w:t>
      </w:r>
      <w:r>
        <w:rPr>
          <w:rFonts w:hint="default" w:ascii="仿宋_GB2312" w:hAnsi="Arial" w:eastAsia="仿宋_GB2312"/>
          <w:color w:val="auto"/>
          <w:sz w:val="32"/>
          <w:highlight w:val="none"/>
          <w:lang w:val="en-US" w:eastAsia="zh-CN"/>
        </w:rPr>
        <w:t>出企业是否达标的结论性意见，</w:t>
      </w:r>
      <w:r>
        <w:rPr>
          <w:rFonts w:hint="eastAsia" w:ascii="仿宋_GB2312" w:hAnsi="Arial" w:eastAsia="仿宋_GB2312"/>
          <w:color w:val="auto"/>
          <w:sz w:val="32"/>
          <w:highlight w:val="none"/>
          <w:lang w:val="en-US" w:eastAsia="zh-CN"/>
        </w:rPr>
        <w:t>同时</w:t>
      </w:r>
      <w:r>
        <w:rPr>
          <w:rFonts w:hint="default" w:ascii="仿宋_GB2312" w:hAnsi="Arial" w:eastAsia="仿宋_GB2312"/>
          <w:color w:val="auto"/>
          <w:sz w:val="32"/>
          <w:highlight w:val="none"/>
          <w:lang w:val="en-US" w:eastAsia="zh-CN"/>
        </w:rPr>
        <w:t>按要求编写《佛山市冶金等</w:t>
      </w:r>
      <w:r>
        <w:rPr>
          <w:rFonts w:hint="eastAsia" w:ascii="仿宋_GB2312" w:hAnsi="Arial" w:eastAsia="仿宋_GB2312"/>
          <w:color w:val="auto"/>
          <w:sz w:val="32"/>
          <w:highlight w:val="none"/>
          <w:lang w:val="en-US" w:eastAsia="zh-CN"/>
        </w:rPr>
        <w:t>工贸行业</w:t>
      </w:r>
      <w:r>
        <w:rPr>
          <w:rFonts w:hint="default" w:ascii="仿宋_GB2312" w:hAnsi="Arial" w:eastAsia="仿宋_GB2312"/>
          <w:color w:val="auto"/>
          <w:sz w:val="32"/>
          <w:highlight w:val="none"/>
          <w:lang w:val="en-US" w:eastAsia="zh-CN"/>
        </w:rPr>
        <w:t>企业安全生产标准化评审报告》（以下简称《评审报告》，见附件</w:t>
      </w:r>
      <w:r>
        <w:rPr>
          <w:rFonts w:hint="eastAsia" w:ascii="仿宋_GB2312" w:hAnsi="Arial" w:eastAsia="仿宋_GB2312"/>
          <w:color w:val="auto"/>
          <w:sz w:val="32"/>
          <w:highlight w:val="none"/>
          <w:lang w:val="en-US" w:eastAsia="zh-CN"/>
        </w:rPr>
        <w:t>5</w:t>
      </w:r>
      <w:r>
        <w:rPr>
          <w:rFonts w:hint="default" w:ascii="仿宋_GB2312" w:hAnsi="Arial" w:eastAsia="仿宋_GB2312"/>
          <w:color w:val="auto"/>
          <w:sz w:val="32"/>
          <w:highlight w:val="none"/>
          <w:lang w:val="en-US" w:eastAsia="zh-CN"/>
        </w:rPr>
        <w:t>）</w:t>
      </w:r>
      <w:r>
        <w:rPr>
          <w:rFonts w:hint="eastAsia" w:ascii="仿宋_GB2312" w:hAnsi="Arial" w:eastAsia="仿宋_GB2312"/>
          <w:color w:val="auto"/>
          <w:sz w:val="32"/>
          <w:highlight w:val="none"/>
          <w:lang w:val="en-US" w:eastAsia="zh-CN"/>
        </w:rPr>
        <w:t>；对存在</w:t>
      </w:r>
      <w:r>
        <w:rPr>
          <w:rFonts w:hint="default" w:ascii="仿宋_GB2312" w:hAnsi="Arial" w:eastAsia="仿宋_GB2312"/>
          <w:color w:val="auto"/>
          <w:sz w:val="32"/>
          <w:highlight w:val="none"/>
          <w:lang w:val="en-US" w:eastAsia="zh-CN"/>
        </w:rPr>
        <w:t>《工贸行业重大生产安全事故隐患判定标准（2017版）》（安监总管四〔2017〕129号）</w:t>
      </w:r>
      <w:r>
        <w:rPr>
          <w:rFonts w:hint="eastAsia" w:ascii="仿宋_GB2312" w:hAnsi="Arial" w:eastAsia="仿宋_GB2312"/>
          <w:color w:val="auto"/>
          <w:sz w:val="32"/>
          <w:highlight w:val="none"/>
          <w:lang w:val="en-US" w:eastAsia="zh-CN"/>
        </w:rPr>
        <w:t>明确的重大生产安全事故隐患的，不予以达标。</w:t>
      </w:r>
    </w:p>
    <w:p>
      <w:pPr>
        <w:pStyle w:val="13"/>
        <w:keepNext w:val="0"/>
        <w:keepLines w:val="0"/>
        <w:pageBreakBefore w:val="0"/>
        <w:widowControl w:val="0"/>
        <w:kinsoku/>
        <w:wordWrap/>
        <w:overflowPunct/>
        <w:topLinePunct w:val="0"/>
        <w:autoSpaceDE/>
        <w:autoSpaceDN/>
        <w:bidi w:val="0"/>
        <w:spacing w:before="0" w:beforeLines="0" w:after="0" w:afterLines="0" w:line="560" w:lineRule="exact"/>
        <w:ind w:left="0" w:leftChars="0" w:right="0" w:rightChars="0" w:firstLine="640" w:firstLineChars="200"/>
        <w:textAlignment w:val="auto"/>
        <w:rPr>
          <w:rFonts w:hint="default" w:ascii="仿宋_GB2312" w:hAnsi="Arial" w:eastAsia="仿宋_GB2312"/>
          <w:color w:val="auto"/>
          <w:sz w:val="32"/>
          <w:highlight w:val="none"/>
          <w:lang w:val="en-US" w:eastAsia="zh-CN"/>
        </w:rPr>
      </w:pPr>
      <w:r>
        <w:rPr>
          <w:rFonts w:hint="eastAsia" w:ascii="仿宋_GB2312" w:hAnsi="Arial" w:eastAsia="仿宋_GB2312"/>
          <w:color w:val="auto"/>
          <w:sz w:val="32"/>
          <w:highlight w:val="none"/>
          <w:lang w:val="en-US" w:eastAsia="zh-CN"/>
        </w:rPr>
        <w:t>2.</w:t>
      </w:r>
      <w:r>
        <w:rPr>
          <w:rFonts w:hint="default" w:ascii="仿宋_GB2312" w:hAnsi="Arial" w:eastAsia="仿宋_GB2312"/>
          <w:color w:val="auto"/>
          <w:sz w:val="32"/>
          <w:highlight w:val="none"/>
          <w:lang w:val="en-US" w:eastAsia="zh-CN"/>
        </w:rPr>
        <w:t>实施</w:t>
      </w:r>
      <w:r>
        <w:rPr>
          <w:rFonts w:hint="eastAsia" w:ascii="仿宋_GB2312" w:hAnsi="Arial" w:eastAsia="仿宋_GB2312"/>
          <w:color w:val="auto"/>
          <w:sz w:val="32"/>
          <w:highlight w:val="none"/>
          <w:lang w:val="en-US" w:eastAsia="zh-CN"/>
        </w:rPr>
        <w:t>小、</w:t>
      </w:r>
      <w:r>
        <w:rPr>
          <w:rFonts w:hint="default" w:ascii="仿宋_GB2312" w:hAnsi="Arial" w:eastAsia="仿宋_GB2312"/>
          <w:color w:val="auto"/>
          <w:sz w:val="32"/>
          <w:highlight w:val="none"/>
          <w:lang w:val="en-US" w:eastAsia="zh-CN"/>
        </w:rPr>
        <w:t>微型</w:t>
      </w:r>
      <w:r>
        <w:rPr>
          <w:rFonts w:hint="eastAsia" w:ascii="仿宋_GB2312" w:hAnsi="Arial" w:eastAsia="仿宋_GB2312"/>
          <w:color w:val="auto"/>
          <w:sz w:val="32"/>
          <w:highlight w:val="none"/>
          <w:lang w:val="en-US" w:eastAsia="zh-CN"/>
        </w:rPr>
        <w:t>企业</w:t>
      </w:r>
      <w:r>
        <w:rPr>
          <w:rFonts w:hint="default" w:ascii="仿宋_GB2312" w:hAnsi="Arial" w:eastAsia="仿宋_GB2312"/>
          <w:color w:val="auto"/>
          <w:sz w:val="32"/>
          <w:highlight w:val="none"/>
          <w:lang w:val="en-US" w:eastAsia="zh-CN"/>
        </w:rPr>
        <w:t>安全生产标准化评审的安全生产标准化</w:t>
      </w:r>
      <w:r>
        <w:rPr>
          <w:rFonts w:hint="eastAsia" w:ascii="仿宋_GB2312" w:hAnsi="Arial" w:eastAsia="仿宋_GB2312"/>
          <w:color w:val="auto"/>
          <w:sz w:val="32"/>
          <w:highlight w:val="none"/>
          <w:lang w:val="en-US" w:eastAsia="zh-CN"/>
        </w:rPr>
        <w:t>现场评审单位，</w:t>
      </w:r>
      <w:r>
        <w:rPr>
          <w:rFonts w:hint="default" w:ascii="仿宋_GB2312" w:hAnsi="Arial" w:eastAsia="仿宋_GB2312"/>
          <w:color w:val="auto"/>
          <w:sz w:val="32"/>
          <w:highlight w:val="none"/>
          <w:lang w:val="en-US" w:eastAsia="zh-CN"/>
        </w:rPr>
        <w:t>应派出不少于</w:t>
      </w:r>
      <w:r>
        <w:rPr>
          <w:rFonts w:hint="eastAsia" w:ascii="仿宋_GB2312" w:hAnsi="Arial" w:eastAsia="仿宋_GB2312"/>
          <w:color w:val="auto"/>
          <w:sz w:val="32"/>
          <w:highlight w:val="none"/>
          <w:lang w:val="en-US" w:eastAsia="zh-CN"/>
        </w:rPr>
        <w:t>3</w:t>
      </w:r>
      <w:r>
        <w:rPr>
          <w:rFonts w:hint="default" w:ascii="仿宋_GB2312" w:hAnsi="Arial" w:eastAsia="仿宋_GB2312"/>
          <w:color w:val="auto"/>
          <w:sz w:val="32"/>
          <w:highlight w:val="none"/>
          <w:lang w:val="en-US" w:eastAsia="zh-CN"/>
        </w:rPr>
        <w:t>名评审</w:t>
      </w:r>
      <w:r>
        <w:rPr>
          <w:rFonts w:hint="eastAsia" w:ascii="仿宋_GB2312" w:hAnsi="Arial" w:eastAsia="仿宋_GB2312"/>
          <w:color w:val="auto"/>
          <w:sz w:val="32"/>
          <w:highlight w:val="none"/>
          <w:lang w:val="en-US" w:eastAsia="zh-CN"/>
        </w:rPr>
        <w:t>技术</w:t>
      </w:r>
      <w:r>
        <w:rPr>
          <w:rFonts w:hint="default" w:ascii="仿宋_GB2312" w:hAnsi="Arial" w:eastAsia="仿宋_GB2312"/>
          <w:color w:val="auto"/>
          <w:sz w:val="32"/>
          <w:highlight w:val="none"/>
          <w:lang w:val="en-US" w:eastAsia="zh-CN"/>
        </w:rPr>
        <w:t>人员的评审小组</w:t>
      </w:r>
      <w:r>
        <w:rPr>
          <w:rFonts w:hint="eastAsia" w:ascii="仿宋_GB2312" w:hAnsi="Arial" w:eastAsia="仿宋_GB2312"/>
          <w:color w:val="auto"/>
          <w:sz w:val="32"/>
          <w:highlight w:val="none"/>
          <w:lang w:val="en-US" w:eastAsia="zh-CN"/>
        </w:rPr>
        <w:t>，</w:t>
      </w:r>
      <w:r>
        <w:rPr>
          <w:rFonts w:hint="default" w:ascii="仿宋_GB2312" w:hAnsi="Arial" w:eastAsia="仿宋_GB2312"/>
          <w:color w:val="auto"/>
          <w:sz w:val="32"/>
          <w:highlight w:val="none"/>
        </w:rPr>
        <w:t>现场评审组长，现场评审组的人员组成应当满足评审需要的专业能力</w:t>
      </w:r>
      <w:r>
        <w:rPr>
          <w:rFonts w:hint="default" w:ascii="仿宋_GB2312" w:hAnsi="Arial" w:eastAsia="仿宋_GB2312"/>
          <w:color w:val="auto"/>
          <w:sz w:val="32"/>
          <w:highlight w:val="none"/>
          <w:lang w:val="en-US" w:eastAsia="zh-CN"/>
        </w:rPr>
        <w:t>，并设置评审组长。评审过程中</w:t>
      </w:r>
      <w:r>
        <w:rPr>
          <w:rFonts w:hint="eastAsia" w:ascii="仿宋_GB2312" w:hAnsi="Arial" w:eastAsia="仿宋_GB2312"/>
          <w:color w:val="auto"/>
          <w:sz w:val="32"/>
          <w:highlight w:val="none"/>
          <w:lang w:val="en-US" w:eastAsia="zh-CN"/>
        </w:rPr>
        <w:t>根据企业实际如实评分，规范编写评审报告，</w:t>
      </w:r>
      <w:r>
        <w:rPr>
          <w:rFonts w:hint="default" w:ascii="仿宋_GB2312" w:hAnsi="Arial" w:eastAsia="仿宋_GB2312"/>
          <w:color w:val="auto"/>
          <w:sz w:val="32"/>
          <w:highlight w:val="none"/>
          <w:lang w:val="en-US" w:eastAsia="zh-CN"/>
        </w:rPr>
        <w:t>并作出企业是否达标的结论性意见。</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仿宋_GB2312" w:hAnsi="Arial" w:eastAsia="仿宋_GB2312"/>
          <w:color w:val="auto"/>
          <w:sz w:val="32"/>
          <w:highlight w:val="none"/>
          <w:u w:val="none"/>
          <w:lang w:val="en-US" w:eastAsia="zh-CN"/>
        </w:rPr>
      </w:pPr>
      <w:r>
        <w:rPr>
          <w:rFonts w:hint="default" w:ascii="仿宋_GB2312" w:hAnsi="Arial" w:eastAsia="仿宋_GB2312"/>
          <w:color w:val="auto"/>
          <w:sz w:val="32"/>
          <w:highlight w:val="none"/>
          <w:u w:val="none"/>
          <w:lang w:val="en-US" w:eastAsia="zh-CN"/>
        </w:rPr>
        <w:t>评审组长应具备注册安全工程师、安全评价师或中级以上专业技术职称（资格）之一，且具有两年以上标准化工作从业经验，并取得省或市标准化评审技术人员的资格证书。</w:t>
      </w:r>
      <w:r>
        <w:rPr>
          <w:rFonts w:hint="default" w:ascii="仿宋_GB2312" w:hAnsi="Arial" w:eastAsia="仿宋_GB2312" w:cs="Times New Roman"/>
          <w:color w:val="auto"/>
          <w:kern w:val="2"/>
          <w:sz w:val="32"/>
          <w:szCs w:val="22"/>
          <w:highlight w:val="none"/>
          <w:lang w:val="en-US" w:eastAsia="zh-CN" w:bidi="ar-SA"/>
        </w:rPr>
        <w:t>现场评审技术人员配置可参考《工贸企业三级安全生产标准化负责现场评审的单位评审技术人员专业能力配备标准》（附件</w:t>
      </w:r>
      <w:r>
        <w:rPr>
          <w:rFonts w:hint="eastAsia" w:ascii="仿宋_GB2312" w:hAnsi="Arial" w:eastAsia="仿宋_GB2312" w:cs="Times New Roman"/>
          <w:color w:val="auto"/>
          <w:kern w:val="2"/>
          <w:sz w:val="32"/>
          <w:szCs w:val="22"/>
          <w:highlight w:val="none"/>
          <w:lang w:val="en-US" w:eastAsia="zh-CN" w:bidi="ar-SA"/>
        </w:rPr>
        <w:t>1</w:t>
      </w:r>
      <w:r>
        <w:rPr>
          <w:rFonts w:hint="default" w:ascii="仿宋_GB2312" w:hAnsi="Arial" w:eastAsia="仿宋_GB2312" w:cs="Times New Roman"/>
          <w:color w:val="auto"/>
          <w:kern w:val="2"/>
          <w:sz w:val="32"/>
          <w:szCs w:val="22"/>
          <w:highlight w:val="none"/>
          <w:lang w:val="en-US" w:eastAsia="zh-CN" w:bidi="ar-SA"/>
        </w:rPr>
        <w:t>）。</w:t>
      </w:r>
    </w:p>
    <w:p>
      <w:pPr>
        <w:pStyle w:val="13"/>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21" w:leftChars="-10" w:right="0" w:rightChars="0" w:firstLine="640" w:firstLineChars="200"/>
        <w:textAlignment w:val="auto"/>
        <w:outlineLvl w:val="9"/>
        <w:rPr>
          <w:rFonts w:hint="eastAsia" w:ascii="仿宋_GB2312" w:hAnsi="Arial" w:eastAsia="仿宋_GB2312"/>
          <w:color w:val="auto"/>
          <w:sz w:val="32"/>
          <w:highlight w:val="none"/>
          <w:lang w:val="en-US" w:eastAsia="zh-CN"/>
        </w:rPr>
      </w:pPr>
      <w:r>
        <w:rPr>
          <w:rFonts w:hint="eastAsia" w:ascii="仿宋_GB2312" w:hAnsi="Arial" w:eastAsia="仿宋_GB2312"/>
          <w:color w:val="auto"/>
          <w:sz w:val="32"/>
          <w:highlight w:val="none"/>
          <w:lang w:val="en-US" w:eastAsia="zh-CN"/>
        </w:rPr>
        <w:t>评审组在20个工作日内完成现场评审</w:t>
      </w:r>
      <w:r>
        <w:rPr>
          <w:rFonts w:hint="default" w:ascii="仿宋_GB2312" w:hAnsi="Arial" w:eastAsia="仿宋_GB2312"/>
          <w:color w:val="auto"/>
          <w:sz w:val="32"/>
          <w:highlight w:val="none"/>
          <w:lang w:val="en-US" w:eastAsia="zh-CN"/>
        </w:rPr>
        <w:t>，</w:t>
      </w:r>
      <w:r>
        <w:rPr>
          <w:rFonts w:hint="eastAsia" w:ascii="仿宋_GB2312" w:hAnsi="Arial" w:eastAsia="仿宋_GB2312"/>
          <w:color w:val="auto"/>
          <w:sz w:val="32"/>
          <w:highlight w:val="none"/>
          <w:lang w:val="en-US" w:eastAsia="zh-CN"/>
        </w:rPr>
        <w:t>现场评审单位</w:t>
      </w:r>
      <w:r>
        <w:rPr>
          <w:rFonts w:hint="default" w:ascii="仿宋_GB2312" w:hAnsi="Arial" w:eastAsia="仿宋_GB2312"/>
          <w:color w:val="auto"/>
          <w:sz w:val="32"/>
          <w:highlight w:val="none"/>
          <w:lang w:val="en-US" w:eastAsia="zh-CN"/>
        </w:rPr>
        <w:t>将符合要求的《评审报告》报</w:t>
      </w:r>
      <w:r>
        <w:rPr>
          <w:rFonts w:hint="eastAsia" w:ascii="仿宋_GB2312" w:hAnsi="Arial" w:eastAsia="仿宋_GB2312"/>
          <w:color w:val="auto"/>
          <w:sz w:val="32"/>
          <w:highlight w:val="none"/>
          <w:lang w:val="en-US" w:eastAsia="zh-CN"/>
        </w:rPr>
        <w:t>定级组织</w:t>
      </w:r>
      <w:r>
        <w:rPr>
          <w:rFonts w:hint="default" w:ascii="仿宋_GB2312" w:hAnsi="Arial" w:eastAsia="仿宋_GB2312"/>
          <w:color w:val="auto"/>
          <w:sz w:val="32"/>
          <w:highlight w:val="none"/>
          <w:lang w:val="en-US" w:eastAsia="zh-CN"/>
        </w:rPr>
        <w:t>单位审核</w:t>
      </w:r>
      <w:r>
        <w:rPr>
          <w:rFonts w:hint="eastAsia" w:ascii="仿宋_GB2312" w:hAnsi="Arial" w:eastAsia="仿宋_GB2312"/>
          <w:color w:val="auto"/>
          <w:sz w:val="32"/>
          <w:highlight w:val="none"/>
          <w:lang w:val="en-US" w:eastAsia="zh-CN"/>
        </w:rPr>
        <w:t>，并将审核通过的《评审报告》交给企业一份留存；经定级组织单位审核，</w:t>
      </w:r>
      <w:r>
        <w:rPr>
          <w:rFonts w:hint="default" w:ascii="仿宋_GB2312" w:hAnsi="Arial" w:eastAsia="仿宋_GB2312"/>
          <w:color w:val="auto"/>
          <w:sz w:val="32"/>
          <w:highlight w:val="none"/>
          <w:lang w:val="en-US" w:eastAsia="zh-CN"/>
        </w:rPr>
        <w:t>评审结果未达到企业申请等级的，</w:t>
      </w:r>
      <w:r>
        <w:rPr>
          <w:rFonts w:hint="eastAsia" w:ascii="仿宋_GB2312" w:hAnsi="Arial" w:eastAsia="仿宋_GB2312"/>
          <w:color w:val="auto"/>
          <w:sz w:val="32"/>
          <w:highlight w:val="none"/>
          <w:lang w:val="en-US" w:eastAsia="zh-CN"/>
        </w:rPr>
        <w:t>企业应当在20个工作日完成不符合项整改，并将整改情况报告现场评审组。特殊情况下，经定级组织单位批准，整改期限可以适当延长，但延长的期限最长不超过20个工作日。</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textAlignment w:val="auto"/>
        <w:outlineLvl w:val="9"/>
        <w:rPr>
          <w:rFonts w:hint="eastAsia" w:ascii="仿宋_GB2312" w:hAnsi="Arial" w:eastAsia="仿宋_GB2312"/>
          <w:color w:val="auto"/>
          <w:sz w:val="32"/>
          <w:highlight w:val="none"/>
          <w:lang w:val="en-US" w:eastAsia="zh-CN"/>
        </w:rPr>
      </w:pPr>
      <w:r>
        <w:rPr>
          <w:rFonts w:hint="eastAsia" w:ascii="仿宋_GB2312" w:hAnsi="Arial" w:eastAsia="仿宋_GB2312"/>
          <w:color w:val="auto"/>
          <w:sz w:val="32"/>
          <w:highlight w:val="none"/>
          <w:lang w:val="en-US" w:eastAsia="zh-CN"/>
        </w:rPr>
        <w:t xml:space="preserve">    现场评审组应当指导企业做好整改工作，并在收到企业整改情况报告后10个工作日内采取书面检查或者现场复核的方式，确认整改是否合格，书面告知企业，并由负责现场评审的单位书面告知定级组织单位。企业未在规定期限内完成整改的，视为整改不合格。</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textAlignment w:val="auto"/>
        <w:outlineLvl w:val="9"/>
        <w:rPr>
          <w:rFonts w:hint="default" w:ascii="仿宋_GB2312" w:hAnsi="Arial" w:eastAsia="仿宋_GB2312"/>
          <w:b/>
          <w:bCs/>
          <w:color w:val="auto"/>
          <w:sz w:val="32"/>
          <w:highlight w:val="none"/>
          <w:lang w:val="en-US" w:eastAsia="zh-CN"/>
        </w:rPr>
      </w:pPr>
      <w:r>
        <w:rPr>
          <w:rFonts w:hint="eastAsia" w:ascii="仿宋_GB2312" w:hAnsi="Arial" w:eastAsia="仿宋_GB2312"/>
          <w:b/>
          <w:bCs/>
          <w:color w:val="auto"/>
          <w:sz w:val="32"/>
          <w:highlight w:val="none"/>
          <w:lang w:val="en-US" w:eastAsia="zh-CN"/>
        </w:rPr>
        <w:t xml:space="preserve">    第十四条</w:t>
      </w:r>
      <w:r>
        <w:rPr>
          <w:rFonts w:hint="default" w:ascii="仿宋_GB2312" w:hAnsi="Arial" w:eastAsia="仿宋_GB2312"/>
          <w:b/>
          <w:bCs/>
          <w:color w:val="auto"/>
          <w:sz w:val="32"/>
          <w:highlight w:val="none"/>
          <w:lang w:val="en-US" w:eastAsia="zh-CN"/>
        </w:rPr>
        <w:t xml:space="preserve"> 核准、公告</w:t>
      </w:r>
      <w:r>
        <w:rPr>
          <w:rFonts w:hint="eastAsia" w:ascii="仿宋_GB2312" w:hAnsi="Arial" w:eastAsia="仿宋_GB2312"/>
          <w:b/>
          <w:bCs/>
          <w:color w:val="auto"/>
          <w:sz w:val="32"/>
          <w:highlight w:val="none"/>
          <w:lang w:val="en-US" w:eastAsia="zh-CN"/>
        </w:rPr>
        <w:t>。</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21" w:leftChars="-10" w:right="0" w:rightChars="0" w:firstLine="640" w:firstLineChars="200"/>
        <w:textAlignment w:val="auto"/>
        <w:outlineLvl w:val="9"/>
        <w:rPr>
          <w:rFonts w:hint="default" w:ascii="仿宋_GB2312" w:hAnsi="Arial" w:eastAsia="仿宋_GB2312"/>
          <w:color w:val="auto"/>
          <w:sz w:val="32"/>
          <w:highlight w:val="none"/>
          <w:u w:val="none"/>
          <w:lang w:val="en-US" w:eastAsia="zh-CN"/>
        </w:rPr>
      </w:pPr>
      <w:r>
        <w:rPr>
          <w:rFonts w:hint="eastAsia" w:ascii="仿宋_GB2312" w:hAnsi="Arial" w:eastAsia="仿宋_GB2312"/>
          <w:color w:val="auto"/>
          <w:sz w:val="32"/>
          <w:highlight w:val="none"/>
          <w:u w:val="none"/>
          <w:lang w:val="en-US" w:eastAsia="zh-CN"/>
        </w:rPr>
        <w:t>定级</w:t>
      </w:r>
      <w:r>
        <w:rPr>
          <w:rFonts w:hint="default" w:ascii="仿宋_GB2312" w:hAnsi="Arial" w:eastAsia="仿宋_GB2312"/>
          <w:color w:val="auto"/>
          <w:sz w:val="32"/>
          <w:highlight w:val="none"/>
          <w:u w:val="none"/>
          <w:lang w:val="en-US" w:eastAsia="zh-CN"/>
        </w:rPr>
        <w:t>组织单位接到</w:t>
      </w:r>
      <w:r>
        <w:rPr>
          <w:rFonts w:hint="eastAsia" w:ascii="仿宋_GB2312" w:hAnsi="Arial" w:eastAsia="仿宋_GB2312"/>
          <w:color w:val="auto"/>
          <w:sz w:val="32"/>
          <w:highlight w:val="none"/>
          <w:u w:val="none"/>
          <w:lang w:val="en-US" w:eastAsia="zh-CN"/>
        </w:rPr>
        <w:t>现场评审单位</w:t>
      </w:r>
      <w:r>
        <w:rPr>
          <w:rFonts w:hint="default" w:ascii="仿宋_GB2312" w:hAnsi="Arial" w:eastAsia="仿宋_GB2312"/>
          <w:color w:val="auto"/>
          <w:sz w:val="32"/>
          <w:highlight w:val="none"/>
          <w:u w:val="none"/>
          <w:lang w:val="en-US" w:eastAsia="zh-CN"/>
        </w:rPr>
        <w:t>提交的</w:t>
      </w:r>
      <w:r>
        <w:rPr>
          <w:rFonts w:hint="eastAsia" w:ascii="仿宋_GB2312" w:hAnsi="Arial" w:eastAsia="仿宋_GB2312"/>
          <w:color w:val="auto"/>
          <w:sz w:val="32"/>
          <w:highlight w:val="none"/>
          <w:u w:val="none"/>
          <w:lang w:val="en-US" w:eastAsia="zh-CN"/>
        </w:rPr>
        <w:t>《</w:t>
      </w:r>
      <w:r>
        <w:rPr>
          <w:rFonts w:hint="default" w:ascii="仿宋_GB2312" w:hAnsi="Arial" w:eastAsia="仿宋_GB2312"/>
          <w:color w:val="auto"/>
          <w:sz w:val="32"/>
          <w:highlight w:val="none"/>
          <w:u w:val="none"/>
          <w:lang w:val="en-US" w:eastAsia="zh-CN"/>
        </w:rPr>
        <w:t>评审报告</w:t>
      </w:r>
      <w:r>
        <w:rPr>
          <w:rFonts w:hint="eastAsia" w:ascii="仿宋_GB2312" w:hAnsi="Arial" w:eastAsia="仿宋_GB2312"/>
          <w:color w:val="auto"/>
          <w:sz w:val="32"/>
          <w:highlight w:val="none"/>
          <w:u w:val="none"/>
          <w:lang w:val="en-US" w:eastAsia="zh-CN"/>
        </w:rPr>
        <w:t>》</w:t>
      </w:r>
      <w:r>
        <w:rPr>
          <w:rFonts w:hint="default" w:ascii="仿宋_GB2312" w:hAnsi="Arial" w:eastAsia="仿宋_GB2312"/>
          <w:color w:val="auto"/>
          <w:sz w:val="32"/>
          <w:highlight w:val="none"/>
          <w:u w:val="none"/>
          <w:lang w:val="en-US" w:eastAsia="zh-CN"/>
        </w:rPr>
        <w:t>后</w:t>
      </w:r>
      <w:r>
        <w:rPr>
          <w:rFonts w:hint="eastAsia" w:ascii="仿宋_GB2312" w:hAnsi="Arial" w:eastAsia="仿宋_GB2312"/>
          <w:color w:val="auto"/>
          <w:sz w:val="32"/>
          <w:highlight w:val="none"/>
          <w:u w:val="none"/>
          <w:lang w:val="en-US" w:eastAsia="zh-CN"/>
        </w:rPr>
        <w:t>，应当在10个工作日内</w:t>
      </w:r>
      <w:r>
        <w:rPr>
          <w:rFonts w:hint="default" w:ascii="仿宋_GB2312" w:hAnsi="Arial" w:eastAsia="仿宋_GB2312"/>
          <w:color w:val="auto"/>
          <w:sz w:val="32"/>
          <w:highlight w:val="none"/>
          <w:u w:val="none"/>
          <w:lang w:val="en-US" w:eastAsia="zh-CN"/>
        </w:rPr>
        <w:t>进行审查，</w:t>
      </w:r>
      <w:r>
        <w:rPr>
          <w:rFonts w:hint="default" w:ascii="仿宋_GB2312" w:hAnsi="Arial" w:eastAsia="仿宋_GB2312"/>
          <w:color w:val="auto"/>
          <w:sz w:val="32"/>
          <w:highlight w:val="none"/>
        </w:rPr>
        <w:t xml:space="preserve">并制作审查意见书（格式见附件 </w:t>
      </w:r>
      <w:r>
        <w:rPr>
          <w:rFonts w:hint="eastAsia" w:ascii="仿宋_GB2312" w:hAnsi="Arial" w:eastAsia="仿宋_GB2312"/>
          <w:color w:val="auto"/>
          <w:sz w:val="32"/>
          <w:highlight w:val="none"/>
          <w:lang w:val="en-US" w:eastAsia="zh-CN"/>
        </w:rPr>
        <w:t>5</w:t>
      </w:r>
      <w:r>
        <w:rPr>
          <w:rFonts w:hint="default" w:ascii="仿宋_GB2312" w:hAnsi="Arial" w:eastAsia="仿宋_GB2312"/>
          <w:color w:val="auto"/>
          <w:sz w:val="32"/>
          <w:highlight w:val="none"/>
        </w:rPr>
        <w:t>）</w:t>
      </w:r>
      <w:r>
        <w:rPr>
          <w:rFonts w:hint="eastAsia" w:ascii="仿宋_GB2312" w:hAnsi="Arial" w:eastAsia="仿宋_GB2312"/>
          <w:color w:val="auto"/>
          <w:sz w:val="32"/>
          <w:highlight w:val="none"/>
          <w:lang w:eastAsia="zh-CN"/>
        </w:rPr>
        <w:t>，</w:t>
      </w:r>
      <w:r>
        <w:rPr>
          <w:rFonts w:hint="eastAsia" w:ascii="仿宋_GB2312" w:hAnsi="Arial" w:eastAsia="仿宋_GB2312"/>
          <w:color w:val="auto"/>
          <w:sz w:val="32"/>
          <w:highlight w:val="none"/>
          <w:u w:val="none"/>
          <w:lang w:val="en-US" w:eastAsia="zh-CN"/>
        </w:rPr>
        <w:t>对《</w:t>
      </w:r>
      <w:r>
        <w:rPr>
          <w:rFonts w:hint="default" w:ascii="仿宋_GB2312" w:hAnsi="Arial" w:eastAsia="仿宋_GB2312"/>
          <w:color w:val="auto"/>
          <w:sz w:val="32"/>
          <w:highlight w:val="none"/>
          <w:u w:val="none"/>
          <w:lang w:val="en-US" w:eastAsia="zh-CN"/>
        </w:rPr>
        <w:t>评审报告</w:t>
      </w:r>
      <w:r>
        <w:rPr>
          <w:rFonts w:hint="eastAsia" w:ascii="仿宋_GB2312" w:hAnsi="Arial" w:eastAsia="仿宋_GB2312"/>
          <w:color w:val="auto"/>
          <w:sz w:val="32"/>
          <w:highlight w:val="none"/>
          <w:u w:val="none"/>
          <w:lang w:val="en-US" w:eastAsia="zh-CN"/>
        </w:rPr>
        <w:t>》符合要求的企业</w:t>
      </w:r>
      <w:r>
        <w:rPr>
          <w:rFonts w:hint="default" w:ascii="仿宋_GB2312" w:hAnsi="Arial" w:eastAsia="仿宋_GB2312"/>
          <w:color w:val="auto"/>
          <w:sz w:val="32"/>
          <w:highlight w:val="none"/>
          <w:u w:val="none"/>
          <w:lang w:val="en-US" w:eastAsia="zh-CN"/>
        </w:rPr>
        <w:t>，</w:t>
      </w:r>
      <w:r>
        <w:rPr>
          <w:rFonts w:hint="eastAsia" w:ascii="仿宋_GB2312" w:hAnsi="Arial" w:eastAsia="仿宋_GB2312"/>
          <w:color w:val="auto"/>
          <w:sz w:val="32"/>
          <w:highlight w:val="none"/>
          <w:u w:val="none"/>
          <w:lang w:val="en-US" w:eastAsia="zh-CN"/>
        </w:rPr>
        <w:t>市应急管理局</w:t>
      </w:r>
      <w:r>
        <w:rPr>
          <w:rFonts w:hint="eastAsia" w:ascii="仿宋" w:hAnsi="仿宋" w:eastAsia="仿宋" w:cs="仿宋"/>
          <w:color w:val="auto"/>
          <w:kern w:val="0"/>
          <w:sz w:val="32"/>
          <w:szCs w:val="32"/>
          <w:lang w:val="en-US" w:eastAsia="zh-CN" w:bidi="ar"/>
        </w:rPr>
        <w:t>确</w:t>
      </w:r>
      <w:r>
        <w:rPr>
          <w:rFonts w:hint="default" w:ascii="仿宋_GB2312" w:hAnsi="Arial" w:eastAsia="仿宋_GB2312" w:cs="Times New Roman"/>
          <w:color w:val="auto"/>
          <w:kern w:val="2"/>
          <w:sz w:val="32"/>
          <w:szCs w:val="22"/>
          <w:highlight w:val="none"/>
          <w:lang w:val="en-US" w:eastAsia="zh-CN" w:bidi="ar"/>
        </w:rPr>
        <w:t>认后，</w:t>
      </w:r>
      <w:r>
        <w:rPr>
          <w:rFonts w:hint="default" w:ascii="仿宋_GB2312" w:hAnsi="Arial" w:eastAsia="仿宋_GB2312" w:cs="Times New Roman"/>
          <w:color w:val="auto"/>
          <w:kern w:val="2"/>
          <w:sz w:val="32"/>
          <w:szCs w:val="22"/>
          <w:highlight w:val="none"/>
          <w:lang w:val="en-US" w:eastAsia="zh-CN" w:bidi="ar-SA"/>
        </w:rPr>
        <w:t>在市局网站向社会公示，接受社会监督，公示时间不少于7个工作日。对公示无异议或者经核实不存在所反映问题的企业，市应急管理局确认其等级，予以公告，</w:t>
      </w:r>
      <w:r>
        <w:rPr>
          <w:rFonts w:hint="eastAsia" w:ascii="仿宋_GB2312" w:hAnsi="Arial" w:eastAsia="仿宋_GB2312"/>
          <w:color w:val="auto"/>
          <w:sz w:val="32"/>
          <w:highlight w:val="none"/>
          <w:u w:val="none"/>
          <w:lang w:val="en-US" w:eastAsia="zh-CN"/>
        </w:rPr>
        <w:t>有效期为3年</w:t>
      </w:r>
      <w:r>
        <w:rPr>
          <w:rFonts w:hint="default" w:ascii="仿宋_GB2312" w:hAnsi="Arial" w:eastAsia="仿宋_GB2312"/>
          <w:color w:val="auto"/>
          <w:sz w:val="32"/>
          <w:highlight w:val="none"/>
          <w:u w:val="none"/>
          <w:lang w:val="en-US" w:eastAsia="zh-CN"/>
        </w:rPr>
        <w:t>；经审查现场评审报告内容不齐全或者不符合规定形式的，定级组织单位应当退回</w:t>
      </w:r>
      <w:r>
        <w:rPr>
          <w:rFonts w:hint="eastAsia" w:ascii="仿宋_GB2312" w:hAnsi="Arial" w:eastAsia="仿宋_GB2312"/>
          <w:color w:val="auto"/>
          <w:sz w:val="32"/>
          <w:highlight w:val="none"/>
          <w:u w:val="none"/>
          <w:lang w:val="en-US" w:eastAsia="zh-CN"/>
        </w:rPr>
        <w:t>各区应急管理局和现场评审单位</w:t>
      </w:r>
      <w:r>
        <w:rPr>
          <w:rFonts w:hint="default" w:ascii="仿宋_GB2312" w:hAnsi="Arial" w:eastAsia="仿宋_GB2312"/>
          <w:color w:val="auto"/>
          <w:sz w:val="32"/>
          <w:highlight w:val="none"/>
          <w:u w:val="none"/>
          <w:lang w:val="en-US" w:eastAsia="zh-CN"/>
        </w:rPr>
        <w:t>并说明理由。负责现场评审的单位应当在15 个工作日内修改完善，重新提交。负责现场评审的单位未在规定期限内修改完善并提交现场评审报告的，则由</w:t>
      </w:r>
      <w:r>
        <w:rPr>
          <w:rFonts w:hint="eastAsia" w:ascii="仿宋_GB2312" w:hAnsi="Arial" w:eastAsia="仿宋_GB2312"/>
          <w:color w:val="auto"/>
          <w:sz w:val="32"/>
          <w:highlight w:val="none"/>
          <w:u w:val="none"/>
          <w:lang w:val="en-US" w:eastAsia="zh-CN"/>
        </w:rPr>
        <w:t>各区应急管理局</w:t>
      </w:r>
      <w:r>
        <w:rPr>
          <w:rFonts w:hint="default" w:ascii="仿宋_GB2312" w:hAnsi="Arial" w:eastAsia="仿宋_GB2312"/>
          <w:color w:val="auto"/>
          <w:sz w:val="32"/>
          <w:highlight w:val="none"/>
          <w:u w:val="none"/>
          <w:lang w:val="en-US" w:eastAsia="zh-CN"/>
        </w:rPr>
        <w:t>暂停派发新的现场评审任务。</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21" w:leftChars="-10" w:right="0" w:rightChars="0" w:firstLine="640" w:firstLineChars="200"/>
        <w:textAlignment w:val="auto"/>
        <w:outlineLvl w:val="9"/>
        <w:rPr>
          <w:rFonts w:hint="eastAsia" w:ascii="黑体" w:hAnsi="黑体" w:eastAsia="黑体" w:cs="黑体"/>
          <w:color w:val="auto"/>
          <w:sz w:val="32"/>
          <w:highlight w:val="none"/>
          <w:lang w:eastAsia="zh-CN"/>
        </w:rPr>
      </w:pPr>
      <w:r>
        <w:rPr>
          <w:rFonts w:hint="eastAsia" w:ascii="仿宋_GB2312" w:hAnsi="Arial" w:eastAsia="仿宋_GB2312"/>
          <w:color w:val="auto"/>
          <w:sz w:val="32"/>
          <w:highlight w:val="none"/>
          <w:u w:val="none"/>
          <w:lang w:val="en-US" w:eastAsia="zh-CN"/>
        </w:rPr>
        <w:t>市应急管理局</w:t>
      </w:r>
      <w:r>
        <w:rPr>
          <w:rFonts w:hint="default" w:ascii="仿宋_GB2312" w:hAnsi="Arial" w:eastAsia="仿宋_GB2312"/>
          <w:color w:val="auto"/>
          <w:sz w:val="32"/>
          <w:highlight w:val="none"/>
          <w:u w:val="none"/>
          <w:lang w:val="en-US" w:eastAsia="zh-CN"/>
        </w:rPr>
        <w:t>对符合要求的企业予以公告，同时抄送同级工业和信息化主管部门、人力资源社会保障部门、国资委、</w:t>
      </w:r>
      <w:r>
        <w:rPr>
          <w:rFonts w:hint="eastAsia" w:ascii="仿宋_GB2312" w:hAnsi="Arial" w:eastAsia="仿宋_GB2312"/>
          <w:color w:val="auto"/>
          <w:sz w:val="32"/>
          <w:highlight w:val="none"/>
          <w:u w:val="none"/>
          <w:lang w:val="en-US" w:eastAsia="zh-CN"/>
        </w:rPr>
        <w:t>市场监督管理部门、中国银行保险监督管理委员会</w:t>
      </w:r>
      <w:r>
        <w:rPr>
          <w:rFonts w:hint="default" w:ascii="仿宋_GB2312" w:hAnsi="Arial" w:eastAsia="仿宋_GB2312"/>
          <w:color w:val="auto"/>
          <w:sz w:val="32"/>
          <w:highlight w:val="none"/>
          <w:u w:val="none"/>
          <w:lang w:val="en-US" w:eastAsia="zh-CN"/>
        </w:rPr>
        <w:t>；不符合要求的企业，书面通知</w:t>
      </w:r>
      <w:r>
        <w:rPr>
          <w:rFonts w:hint="eastAsia" w:ascii="仿宋_GB2312" w:hAnsi="Arial" w:eastAsia="仿宋_GB2312"/>
          <w:color w:val="auto"/>
          <w:sz w:val="32"/>
          <w:highlight w:val="none"/>
          <w:u w:val="none"/>
          <w:lang w:val="en-US" w:eastAsia="zh-CN"/>
        </w:rPr>
        <w:t>定级</w:t>
      </w:r>
      <w:r>
        <w:rPr>
          <w:rFonts w:hint="default" w:ascii="仿宋_GB2312" w:hAnsi="Arial" w:eastAsia="仿宋_GB2312"/>
          <w:color w:val="auto"/>
          <w:sz w:val="32"/>
          <w:highlight w:val="none"/>
          <w:u w:val="none"/>
          <w:lang w:val="en-US" w:eastAsia="zh-CN"/>
        </w:rPr>
        <w:t>组织单位，并说明理由。</w:t>
      </w:r>
    </w:p>
    <w:p>
      <w:pPr>
        <w:pStyle w:val="1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1280" w:firstLineChars="400"/>
        <w:jc w:val="both"/>
        <w:textAlignment w:val="auto"/>
        <w:outlineLvl w:val="9"/>
        <w:rPr>
          <w:rFonts w:hint="eastAsia" w:ascii="黑体" w:hAnsi="黑体" w:eastAsia="黑体" w:cs="黑体"/>
          <w:color w:val="auto"/>
          <w:sz w:val="32"/>
          <w:highlight w:val="none"/>
          <w:lang w:val="en-US" w:eastAsia="zh-CN"/>
        </w:rPr>
      </w:pPr>
      <w:r>
        <w:rPr>
          <w:rFonts w:hint="eastAsia" w:ascii="黑体" w:hAnsi="黑体" w:eastAsia="黑体" w:cs="黑体"/>
          <w:color w:val="auto"/>
          <w:sz w:val="32"/>
          <w:highlight w:val="none"/>
          <w:lang w:eastAsia="zh-CN"/>
        </w:rPr>
        <w:t>第四章</w:t>
      </w:r>
      <w:r>
        <w:rPr>
          <w:rFonts w:hint="eastAsia" w:ascii="黑体" w:hAnsi="黑体" w:eastAsia="黑体" w:cs="黑体"/>
          <w:color w:val="auto"/>
          <w:sz w:val="32"/>
          <w:highlight w:val="none"/>
          <w:lang w:val="en-US" w:eastAsia="zh-CN"/>
        </w:rPr>
        <w:t xml:space="preserve">  安全生产标准化达标企业延期申请</w:t>
      </w:r>
    </w:p>
    <w:p>
      <w:pPr>
        <w:pStyle w:val="13"/>
        <w:keepNext w:val="0"/>
        <w:keepLines w:val="0"/>
        <w:pageBreakBefore w:val="0"/>
        <w:widowControl w:val="0"/>
        <w:numPr>
          <w:ilvl w:val="0"/>
          <w:numId w:val="0"/>
        </w:numPr>
        <w:tabs>
          <w:tab w:val="left" w:pos="600"/>
          <w:tab w:val="left" w:pos="1107"/>
        </w:tabs>
        <w:kinsoku/>
        <w:wordWrap/>
        <w:topLinePunct w:val="0"/>
        <w:bidi w:val="0"/>
        <w:spacing w:before="0" w:beforeLines="0" w:after="0" w:afterLines="0" w:line="560" w:lineRule="exact"/>
        <w:ind w:firstLine="640" w:firstLineChars="200"/>
        <w:textAlignment w:val="auto"/>
        <w:rPr>
          <w:rFonts w:hint="eastAsia" w:ascii="黑体" w:hAnsi="黑体" w:eastAsia="黑体" w:cs="黑体"/>
          <w:color w:val="auto"/>
          <w:sz w:val="32"/>
          <w:highlight w:val="none"/>
          <w:lang w:val="en-US" w:eastAsia="zh-CN"/>
        </w:rPr>
      </w:pPr>
      <w:r>
        <w:rPr>
          <w:rFonts w:hint="eastAsia" w:ascii="黑体" w:hAnsi="黑体" w:eastAsia="黑体" w:cs="黑体"/>
          <w:color w:val="auto"/>
          <w:sz w:val="32"/>
          <w:highlight w:val="none"/>
          <w:lang w:val="en-US" w:eastAsia="zh-CN"/>
        </w:rPr>
        <w:t xml:space="preserve">第十五条 </w:t>
      </w:r>
      <w:r>
        <w:rPr>
          <w:rFonts w:hint="eastAsia" w:ascii="仿宋_GB2312" w:hAnsi="Arial" w:eastAsia="仿宋_GB2312" w:cs="Times New Roman"/>
          <w:color w:val="auto"/>
          <w:sz w:val="32"/>
          <w:highlight w:val="none"/>
          <w:lang w:val="en-US" w:eastAsia="zh-CN"/>
        </w:rPr>
        <w:t>已取得</w:t>
      </w:r>
      <w:r>
        <w:rPr>
          <w:rFonts w:hint="eastAsia" w:ascii="仿宋_GB2312" w:hAnsi="Arial" w:eastAsia="仿宋_GB2312"/>
          <w:color w:val="auto"/>
          <w:sz w:val="32"/>
          <w:highlight w:val="none"/>
          <w:lang w:val="en-US" w:eastAsia="zh-CN"/>
        </w:rPr>
        <w:t>三级安全生产标准化的企业</w:t>
      </w:r>
      <w:r>
        <w:rPr>
          <w:rFonts w:hint="eastAsia" w:ascii="仿宋_GB2312" w:hAnsi="Arial" w:eastAsia="仿宋_GB2312"/>
          <w:color w:val="auto"/>
          <w:sz w:val="32"/>
          <w:highlight w:val="none"/>
        </w:rPr>
        <w:t>，可以在有效期满前3个月再次按照本办法</w:t>
      </w:r>
      <w:r>
        <w:rPr>
          <w:rFonts w:hint="eastAsia" w:ascii="仿宋_GB2312" w:hAnsi="Arial" w:eastAsia="仿宋_GB2312"/>
          <w:color w:val="auto"/>
          <w:sz w:val="32"/>
          <w:highlight w:val="none"/>
          <w:lang w:val="en-US" w:eastAsia="zh-CN"/>
        </w:rPr>
        <w:t>第十二条、十三条、十四条</w:t>
      </w:r>
      <w:r>
        <w:rPr>
          <w:rFonts w:hint="eastAsia" w:ascii="仿宋_GB2312" w:hAnsi="Arial" w:eastAsia="仿宋_GB2312"/>
          <w:color w:val="auto"/>
          <w:sz w:val="32"/>
          <w:highlight w:val="none"/>
        </w:rPr>
        <w:t>规定的程序</w:t>
      </w:r>
      <w:r>
        <w:rPr>
          <w:rFonts w:hint="eastAsia" w:ascii="仿宋_GB2312" w:hAnsi="Arial" w:eastAsia="仿宋_GB2312"/>
          <w:color w:val="auto"/>
          <w:sz w:val="32"/>
          <w:highlight w:val="none"/>
          <w:lang w:eastAsia="zh-CN"/>
        </w:rPr>
        <w:t>自愿</w:t>
      </w:r>
      <w:r>
        <w:rPr>
          <w:rFonts w:hint="eastAsia" w:ascii="仿宋_GB2312" w:hAnsi="Arial" w:eastAsia="仿宋_GB2312"/>
          <w:color w:val="auto"/>
          <w:sz w:val="32"/>
          <w:highlight w:val="none"/>
        </w:rPr>
        <w:t>申请</w:t>
      </w:r>
      <w:r>
        <w:rPr>
          <w:rFonts w:hint="eastAsia" w:ascii="仿宋_GB2312" w:hAnsi="Arial" w:eastAsia="仿宋_GB2312"/>
          <w:color w:val="auto"/>
          <w:sz w:val="32"/>
          <w:highlight w:val="none"/>
          <w:lang w:eastAsia="zh-CN"/>
        </w:rPr>
        <w:t>标准化创建</w:t>
      </w:r>
      <w:r>
        <w:rPr>
          <w:rFonts w:hint="eastAsia" w:ascii="仿宋_GB2312" w:hAnsi="Arial" w:eastAsia="仿宋_GB2312"/>
          <w:color w:val="auto"/>
          <w:sz w:val="32"/>
          <w:highlight w:val="none"/>
          <w:lang w:val="en-US" w:eastAsia="zh-CN"/>
        </w:rPr>
        <w:t>。</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黑体" w:hAnsi="黑体" w:eastAsia="黑体" w:cs="黑体"/>
          <w:color w:val="auto"/>
          <w:sz w:val="32"/>
          <w:highlight w:val="none"/>
          <w:lang w:val="en-US" w:eastAsia="zh-CN"/>
        </w:rPr>
      </w:pPr>
      <w:r>
        <w:rPr>
          <w:rFonts w:hint="eastAsia" w:ascii="黑体" w:hAnsi="黑体" w:eastAsia="黑体" w:cs="黑体"/>
          <w:color w:val="auto"/>
          <w:sz w:val="32"/>
          <w:highlight w:val="none"/>
          <w:lang w:val="en-US" w:eastAsia="zh-CN"/>
        </w:rPr>
        <w:t>第五章  监督管理</w:t>
      </w:r>
    </w:p>
    <w:p>
      <w:pPr>
        <w:pStyle w:val="13"/>
        <w:keepNext w:val="0"/>
        <w:keepLines w:val="0"/>
        <w:pageBreakBefore w:val="0"/>
        <w:widowControl w:val="0"/>
        <w:numPr>
          <w:ilvl w:val="0"/>
          <w:numId w:val="0"/>
        </w:numPr>
        <w:tabs>
          <w:tab w:val="left" w:pos="600"/>
          <w:tab w:val="left" w:pos="1107"/>
        </w:tabs>
        <w:kinsoku/>
        <w:wordWrap/>
        <w:overflowPunct/>
        <w:topLinePunct w:val="0"/>
        <w:autoSpaceDE/>
        <w:autoSpaceDN/>
        <w:bidi w:val="0"/>
        <w:adjustRightInd/>
        <w:snapToGrid/>
        <w:spacing w:before="0" w:beforeLines="0" w:after="0" w:afterLines="0" w:line="560" w:lineRule="exact"/>
        <w:ind w:right="0" w:rightChars="0" w:firstLine="640" w:firstLineChars="200"/>
        <w:jc w:val="left"/>
        <w:textAlignment w:val="auto"/>
        <w:outlineLvl w:val="9"/>
        <w:rPr>
          <w:rFonts w:hint="default" w:ascii="黑体" w:hAnsi="Arial" w:eastAsia="黑体"/>
          <w:color w:val="auto"/>
          <w:sz w:val="32"/>
          <w:highlight w:val="none"/>
        </w:rPr>
      </w:pPr>
      <w:r>
        <w:rPr>
          <w:rFonts w:hint="eastAsia" w:ascii="黑体" w:hAnsi="黑体" w:eastAsia="黑体" w:cs="黑体"/>
          <w:color w:val="auto"/>
          <w:sz w:val="32"/>
          <w:highlight w:val="none"/>
          <w:lang w:val="en-US" w:eastAsia="zh-CN"/>
        </w:rPr>
        <w:t xml:space="preserve">第十六条 </w:t>
      </w:r>
      <w:r>
        <w:rPr>
          <w:rFonts w:hint="eastAsia" w:ascii="仿宋_GB2312" w:hAnsi="Arial" w:eastAsia="仿宋_GB2312"/>
          <w:color w:val="auto"/>
          <w:sz w:val="32"/>
          <w:highlight w:val="none"/>
        </w:rPr>
        <w:t>三级及小</w:t>
      </w:r>
      <w:r>
        <w:rPr>
          <w:rFonts w:hint="eastAsia" w:ascii="仿宋_GB2312" w:hAnsi="Arial" w:eastAsia="仿宋_GB2312"/>
          <w:color w:val="auto"/>
          <w:sz w:val="32"/>
          <w:highlight w:val="none"/>
          <w:lang w:eastAsia="zh-CN"/>
        </w:rPr>
        <w:t>、</w:t>
      </w:r>
      <w:r>
        <w:rPr>
          <w:rFonts w:hint="eastAsia" w:ascii="仿宋_GB2312" w:hAnsi="Arial" w:eastAsia="仿宋_GB2312"/>
          <w:color w:val="auto"/>
          <w:sz w:val="32"/>
          <w:highlight w:val="none"/>
        </w:rPr>
        <w:t>微型安全生产标准化</w:t>
      </w:r>
      <w:r>
        <w:rPr>
          <w:rFonts w:hint="eastAsia" w:ascii="仿宋_GB2312" w:hAnsi="Arial" w:eastAsia="仿宋_GB2312"/>
          <w:color w:val="auto"/>
          <w:sz w:val="32"/>
          <w:highlight w:val="none"/>
          <w:lang w:eastAsia="zh-CN"/>
        </w:rPr>
        <w:t>达标</w:t>
      </w:r>
      <w:r>
        <w:rPr>
          <w:rFonts w:hint="eastAsia" w:ascii="仿宋_GB2312" w:hAnsi="Arial" w:eastAsia="仿宋_GB2312"/>
          <w:color w:val="auto"/>
          <w:sz w:val="32"/>
          <w:highlight w:val="none"/>
        </w:rPr>
        <w:t>企业</w:t>
      </w:r>
      <w:r>
        <w:rPr>
          <w:rFonts w:hint="eastAsia" w:ascii="仿宋_GB2312" w:hAnsi="Arial" w:eastAsia="仿宋_GB2312"/>
          <w:color w:val="auto"/>
          <w:sz w:val="32"/>
          <w:highlight w:val="none"/>
          <w:lang w:eastAsia="zh-CN"/>
        </w:rPr>
        <w:t>应按照安全生产相关法律、法规和规章制度等有关要求，持续落实安全生产工作。</w:t>
      </w:r>
    </w:p>
    <w:p>
      <w:pPr>
        <w:pStyle w:val="9"/>
        <w:keepNext w:val="0"/>
        <w:keepLines w:val="0"/>
        <w:pageBreakBefore w:val="0"/>
        <w:widowControl w:val="0"/>
        <w:numPr>
          <w:ilvl w:val="0"/>
          <w:numId w:val="0"/>
        </w:numPr>
        <w:tabs>
          <w:tab w:val="left" w:pos="600"/>
          <w:tab w:val="left" w:pos="1107"/>
        </w:tabs>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ascii="仿宋_GB2312" w:hAnsi="Arial" w:eastAsia="仿宋_GB2312"/>
          <w:color w:val="auto"/>
          <w:kern w:val="2"/>
          <w:sz w:val="32"/>
          <w:szCs w:val="22"/>
          <w:highlight w:val="none"/>
          <w:lang w:val="en-US" w:eastAsia="zh-CN"/>
        </w:rPr>
      </w:pPr>
      <w:r>
        <w:rPr>
          <w:rFonts w:hint="eastAsia" w:ascii="黑体" w:hAnsi="黑体" w:eastAsia="黑体" w:cs="黑体"/>
          <w:color w:val="auto"/>
          <w:sz w:val="32"/>
          <w:highlight w:val="none"/>
          <w:lang w:val="en-US" w:eastAsia="zh-CN"/>
        </w:rPr>
        <w:t xml:space="preserve">第十七条 </w:t>
      </w:r>
      <w:r>
        <w:rPr>
          <w:rFonts w:hint="eastAsia" w:ascii="仿宋_GB2312" w:hAnsi="Arial" w:eastAsia="仿宋_GB2312"/>
          <w:color w:val="auto"/>
          <w:sz w:val="32"/>
          <w:highlight w:val="none"/>
        </w:rPr>
        <w:t>三级及小</w:t>
      </w:r>
      <w:r>
        <w:rPr>
          <w:rFonts w:hint="eastAsia" w:ascii="仿宋_GB2312" w:hAnsi="Arial" w:eastAsia="仿宋_GB2312"/>
          <w:color w:val="auto"/>
          <w:sz w:val="32"/>
          <w:highlight w:val="none"/>
          <w:lang w:eastAsia="zh-CN"/>
        </w:rPr>
        <w:t>、</w:t>
      </w:r>
      <w:r>
        <w:rPr>
          <w:rFonts w:hint="eastAsia" w:ascii="仿宋_GB2312" w:hAnsi="Arial" w:eastAsia="仿宋_GB2312"/>
          <w:color w:val="auto"/>
          <w:sz w:val="32"/>
          <w:highlight w:val="none"/>
        </w:rPr>
        <w:t>微型安全生产标准化达标企业</w:t>
      </w:r>
      <w:r>
        <w:rPr>
          <w:rFonts w:hint="eastAsia" w:ascii="仿宋_GB2312" w:hAnsi="Arial" w:eastAsia="仿宋_GB2312"/>
          <w:color w:val="auto"/>
          <w:sz w:val="32"/>
          <w:highlight w:val="none"/>
          <w:lang w:eastAsia="zh-CN"/>
        </w:rPr>
        <w:t>的</w:t>
      </w:r>
      <w:r>
        <w:rPr>
          <w:rFonts w:hint="eastAsia" w:ascii="仿宋_GB2312" w:hAnsi="Arial" w:eastAsia="仿宋_GB2312"/>
          <w:color w:val="auto"/>
          <w:kern w:val="2"/>
          <w:sz w:val="32"/>
          <w:szCs w:val="22"/>
          <w:highlight w:val="none"/>
          <w:lang w:val="en-US" w:eastAsia="zh-CN"/>
        </w:rPr>
        <w:t>撤销：</w:t>
      </w:r>
    </w:p>
    <w:p>
      <w:pPr>
        <w:pStyle w:val="9"/>
        <w:keepNext w:val="0"/>
        <w:keepLines w:val="0"/>
        <w:pageBreakBefore w:val="0"/>
        <w:widowControl w:val="0"/>
        <w:numPr>
          <w:ilvl w:val="0"/>
          <w:numId w:val="0"/>
        </w:numPr>
        <w:tabs>
          <w:tab w:val="left" w:pos="600"/>
          <w:tab w:val="left" w:pos="1107"/>
        </w:tabs>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default" w:ascii="仿宋_GB2312" w:hAnsi="Arial" w:eastAsia="仿宋_GB2312"/>
          <w:color w:val="auto"/>
          <w:kern w:val="2"/>
          <w:sz w:val="32"/>
          <w:szCs w:val="22"/>
          <w:highlight w:val="none"/>
          <w:lang w:val="en-US" w:eastAsia="zh-CN"/>
        </w:rPr>
      </w:pPr>
      <w:r>
        <w:rPr>
          <w:rFonts w:hint="eastAsia" w:ascii="仿宋_GB2312" w:hAnsi="Arial" w:eastAsia="仿宋_GB2312"/>
          <w:color w:val="auto"/>
          <w:kern w:val="2"/>
          <w:sz w:val="32"/>
          <w:szCs w:val="22"/>
          <w:highlight w:val="none"/>
          <w:lang w:val="en-US" w:eastAsia="zh-CN"/>
        </w:rPr>
        <w:t>（一）通过</w:t>
      </w:r>
      <w:r>
        <w:rPr>
          <w:rFonts w:hint="eastAsia" w:ascii="仿宋_GB2312" w:hAnsi="Arial" w:eastAsia="仿宋_GB2312"/>
          <w:color w:val="auto"/>
          <w:sz w:val="32"/>
          <w:highlight w:val="none"/>
        </w:rPr>
        <w:t>三级及小</w:t>
      </w:r>
      <w:r>
        <w:rPr>
          <w:rFonts w:hint="eastAsia" w:ascii="仿宋_GB2312" w:hAnsi="Arial" w:eastAsia="仿宋_GB2312"/>
          <w:color w:val="auto"/>
          <w:sz w:val="32"/>
          <w:highlight w:val="none"/>
          <w:lang w:eastAsia="zh-CN"/>
        </w:rPr>
        <w:t>、</w:t>
      </w:r>
      <w:r>
        <w:rPr>
          <w:rFonts w:hint="eastAsia" w:ascii="仿宋_GB2312" w:hAnsi="Arial" w:eastAsia="仿宋_GB2312"/>
          <w:color w:val="auto"/>
          <w:sz w:val="32"/>
          <w:highlight w:val="none"/>
        </w:rPr>
        <w:t>微型</w:t>
      </w:r>
      <w:r>
        <w:rPr>
          <w:rFonts w:hint="default" w:ascii="仿宋_GB2312" w:hAnsi="Arial" w:eastAsia="仿宋_GB2312"/>
          <w:color w:val="auto"/>
          <w:kern w:val="2"/>
          <w:sz w:val="32"/>
          <w:szCs w:val="22"/>
          <w:highlight w:val="none"/>
          <w:lang w:val="en-US" w:eastAsia="zh-CN"/>
        </w:rPr>
        <w:t>安全生产标准化的企业，在有效期内发生下列行为之一的，由</w:t>
      </w:r>
      <w:r>
        <w:rPr>
          <w:rFonts w:hint="eastAsia" w:ascii="仿宋_GB2312" w:hAnsi="Arial" w:eastAsia="仿宋_GB2312"/>
          <w:color w:val="auto"/>
          <w:kern w:val="2"/>
          <w:sz w:val="32"/>
          <w:szCs w:val="22"/>
          <w:highlight w:val="none"/>
          <w:lang w:val="en-US" w:eastAsia="zh-CN"/>
        </w:rPr>
        <w:t>市应急管理局</w:t>
      </w:r>
      <w:r>
        <w:rPr>
          <w:rFonts w:hint="default" w:ascii="仿宋_GB2312" w:hAnsi="Arial" w:eastAsia="仿宋_GB2312"/>
          <w:color w:val="auto"/>
          <w:kern w:val="2"/>
          <w:sz w:val="32"/>
          <w:szCs w:val="22"/>
          <w:highlight w:val="none"/>
          <w:lang w:val="en-US" w:eastAsia="zh-CN"/>
        </w:rPr>
        <w:t>撤销其安全生产标准化</w:t>
      </w:r>
      <w:r>
        <w:rPr>
          <w:rFonts w:hint="eastAsia" w:ascii="仿宋_GB2312" w:hAnsi="Arial" w:eastAsia="仿宋_GB2312"/>
          <w:color w:val="auto"/>
          <w:kern w:val="2"/>
          <w:sz w:val="32"/>
          <w:szCs w:val="22"/>
          <w:highlight w:val="none"/>
          <w:lang w:val="en-US" w:eastAsia="zh-CN"/>
        </w:rPr>
        <w:t>公告</w:t>
      </w:r>
      <w:r>
        <w:rPr>
          <w:rFonts w:hint="default" w:ascii="仿宋_GB2312" w:hAnsi="Arial" w:eastAsia="仿宋_GB2312"/>
          <w:color w:val="auto"/>
          <w:kern w:val="2"/>
          <w:sz w:val="32"/>
          <w:szCs w:val="22"/>
          <w:highlight w:val="none"/>
          <w:lang w:val="en-US" w:eastAsia="zh-CN"/>
        </w:rPr>
        <w:t>：</w:t>
      </w:r>
    </w:p>
    <w:p>
      <w:pPr>
        <w:pStyle w:val="9"/>
        <w:keepNext w:val="0"/>
        <w:keepLines w:val="0"/>
        <w:pageBreakBefore w:val="0"/>
        <w:widowControl w:val="0"/>
        <w:numPr>
          <w:ilvl w:val="0"/>
          <w:numId w:val="0"/>
        </w:numPr>
        <w:tabs>
          <w:tab w:val="left" w:pos="600"/>
          <w:tab w:val="left" w:pos="1107"/>
        </w:tabs>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ascii="仿宋_GB2312" w:hAnsi="Arial" w:eastAsia="仿宋_GB2312"/>
          <w:color w:val="auto"/>
          <w:sz w:val="32"/>
          <w:szCs w:val="22"/>
          <w:highlight w:val="none"/>
        </w:rPr>
      </w:pPr>
      <w:r>
        <w:rPr>
          <w:rFonts w:hint="eastAsia" w:ascii="仿宋_GB2312" w:hAnsi="Arial" w:eastAsia="仿宋_GB2312"/>
          <w:color w:val="auto"/>
          <w:sz w:val="32"/>
          <w:szCs w:val="22"/>
          <w:highlight w:val="none"/>
          <w:lang w:val="en-US" w:eastAsia="zh-CN"/>
        </w:rPr>
        <w:t>1.</w:t>
      </w:r>
      <w:r>
        <w:rPr>
          <w:rFonts w:hint="eastAsia" w:ascii="仿宋_GB2312" w:hAnsi="Arial" w:eastAsia="仿宋_GB2312"/>
          <w:color w:val="auto"/>
          <w:sz w:val="32"/>
          <w:szCs w:val="22"/>
          <w:highlight w:val="none"/>
        </w:rPr>
        <w:t>发生生产安全死亡事故的；</w:t>
      </w:r>
    </w:p>
    <w:p>
      <w:pPr>
        <w:pStyle w:val="9"/>
        <w:keepNext w:val="0"/>
        <w:keepLines w:val="0"/>
        <w:pageBreakBefore w:val="0"/>
        <w:widowControl w:val="0"/>
        <w:numPr>
          <w:ilvl w:val="0"/>
          <w:numId w:val="0"/>
        </w:numPr>
        <w:tabs>
          <w:tab w:val="left" w:pos="600"/>
          <w:tab w:val="left" w:pos="1107"/>
        </w:tabs>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ascii="仿宋_GB2312" w:hAnsi="Arial" w:eastAsia="仿宋_GB2312"/>
          <w:color w:val="auto"/>
          <w:sz w:val="32"/>
          <w:szCs w:val="22"/>
          <w:highlight w:val="none"/>
        </w:rPr>
      </w:pPr>
      <w:r>
        <w:rPr>
          <w:rFonts w:hint="eastAsia" w:ascii="仿宋_GB2312" w:hAnsi="Arial" w:eastAsia="仿宋_GB2312"/>
          <w:color w:val="auto"/>
          <w:sz w:val="32"/>
          <w:szCs w:val="22"/>
          <w:highlight w:val="none"/>
          <w:lang w:val="en-US" w:eastAsia="zh-CN"/>
        </w:rPr>
        <w:t>2.</w:t>
      </w:r>
      <w:r>
        <w:rPr>
          <w:rFonts w:hint="eastAsia" w:ascii="仿宋_GB2312" w:hAnsi="Arial" w:eastAsia="仿宋_GB2312"/>
          <w:color w:val="auto"/>
          <w:sz w:val="32"/>
          <w:szCs w:val="22"/>
          <w:highlight w:val="none"/>
        </w:rPr>
        <w:t>连续 12 个月内发生总计重伤 3 人及以上或者直接经济损失总计 100 万元及以上的生产安全事故的；</w:t>
      </w:r>
    </w:p>
    <w:p>
      <w:pPr>
        <w:pStyle w:val="9"/>
        <w:keepNext w:val="0"/>
        <w:keepLines w:val="0"/>
        <w:pageBreakBefore w:val="0"/>
        <w:widowControl w:val="0"/>
        <w:numPr>
          <w:ilvl w:val="0"/>
          <w:numId w:val="0"/>
        </w:numPr>
        <w:tabs>
          <w:tab w:val="left" w:pos="600"/>
          <w:tab w:val="left" w:pos="1107"/>
        </w:tabs>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ascii="仿宋_GB2312" w:hAnsi="Arial" w:eastAsia="仿宋_GB2312"/>
          <w:color w:val="auto"/>
          <w:sz w:val="32"/>
          <w:szCs w:val="22"/>
          <w:highlight w:val="none"/>
        </w:rPr>
      </w:pPr>
      <w:r>
        <w:rPr>
          <w:rFonts w:hint="eastAsia" w:ascii="仿宋_GB2312" w:hAnsi="Arial" w:eastAsia="仿宋_GB2312"/>
          <w:color w:val="auto"/>
          <w:sz w:val="32"/>
          <w:szCs w:val="22"/>
          <w:highlight w:val="none"/>
          <w:lang w:val="en-US" w:eastAsia="zh-CN"/>
        </w:rPr>
        <w:t>3.</w:t>
      </w:r>
      <w:r>
        <w:rPr>
          <w:rFonts w:hint="eastAsia" w:ascii="仿宋_GB2312" w:hAnsi="Arial" w:eastAsia="仿宋_GB2312"/>
          <w:color w:val="auto"/>
          <w:sz w:val="32"/>
          <w:szCs w:val="22"/>
          <w:highlight w:val="none"/>
        </w:rPr>
        <w:t>发生造成重大社会不良影响事件的；</w:t>
      </w:r>
    </w:p>
    <w:p>
      <w:pPr>
        <w:pStyle w:val="9"/>
        <w:keepNext w:val="0"/>
        <w:keepLines w:val="0"/>
        <w:pageBreakBefore w:val="0"/>
        <w:widowControl w:val="0"/>
        <w:numPr>
          <w:ilvl w:val="0"/>
          <w:numId w:val="0"/>
        </w:numPr>
        <w:tabs>
          <w:tab w:val="left" w:pos="600"/>
          <w:tab w:val="left" w:pos="1107"/>
        </w:tabs>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ascii="仿宋_GB2312" w:hAnsi="Arial" w:eastAsia="仿宋_GB2312"/>
          <w:color w:val="auto"/>
          <w:sz w:val="32"/>
          <w:szCs w:val="22"/>
          <w:highlight w:val="none"/>
        </w:rPr>
      </w:pPr>
      <w:r>
        <w:rPr>
          <w:rFonts w:hint="eastAsia" w:ascii="仿宋_GB2312" w:hAnsi="Arial" w:eastAsia="仿宋_GB2312"/>
          <w:color w:val="auto"/>
          <w:sz w:val="32"/>
          <w:szCs w:val="22"/>
          <w:highlight w:val="none"/>
          <w:lang w:val="en-US" w:eastAsia="zh-CN"/>
        </w:rPr>
        <w:t>4.</w:t>
      </w:r>
      <w:r>
        <w:rPr>
          <w:rFonts w:hint="eastAsia" w:ascii="仿宋_GB2312" w:hAnsi="Arial" w:eastAsia="仿宋_GB2312"/>
          <w:color w:val="auto"/>
          <w:sz w:val="32"/>
          <w:szCs w:val="22"/>
          <w:highlight w:val="none"/>
        </w:rPr>
        <w:t>瞒报、谎报、迟报、漏报生产安全事故的；</w:t>
      </w:r>
    </w:p>
    <w:p>
      <w:pPr>
        <w:pStyle w:val="9"/>
        <w:keepNext w:val="0"/>
        <w:keepLines w:val="0"/>
        <w:pageBreakBefore w:val="0"/>
        <w:widowControl w:val="0"/>
        <w:numPr>
          <w:ilvl w:val="0"/>
          <w:numId w:val="0"/>
        </w:numPr>
        <w:tabs>
          <w:tab w:val="left" w:pos="600"/>
          <w:tab w:val="left" w:pos="1107"/>
        </w:tabs>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ascii="仿宋_GB2312" w:hAnsi="Arial" w:eastAsia="仿宋_GB2312"/>
          <w:color w:val="auto"/>
          <w:sz w:val="32"/>
          <w:szCs w:val="22"/>
          <w:highlight w:val="none"/>
        </w:rPr>
      </w:pPr>
      <w:r>
        <w:rPr>
          <w:rFonts w:hint="eastAsia" w:ascii="仿宋_GB2312" w:hAnsi="Arial" w:eastAsia="仿宋_GB2312"/>
          <w:color w:val="auto"/>
          <w:sz w:val="32"/>
          <w:szCs w:val="22"/>
          <w:highlight w:val="none"/>
          <w:lang w:val="en-US" w:eastAsia="zh-CN"/>
        </w:rPr>
        <w:t>5.</w:t>
      </w:r>
      <w:r>
        <w:rPr>
          <w:rFonts w:hint="eastAsia" w:ascii="仿宋_GB2312" w:hAnsi="Arial" w:eastAsia="仿宋_GB2312"/>
          <w:color w:val="auto"/>
          <w:sz w:val="32"/>
          <w:szCs w:val="22"/>
          <w:highlight w:val="none"/>
        </w:rPr>
        <w:t>被列入安全生产失信惩戒名单的；</w:t>
      </w:r>
    </w:p>
    <w:p>
      <w:pPr>
        <w:pStyle w:val="9"/>
        <w:keepNext w:val="0"/>
        <w:keepLines w:val="0"/>
        <w:pageBreakBefore w:val="0"/>
        <w:widowControl w:val="0"/>
        <w:numPr>
          <w:ilvl w:val="0"/>
          <w:numId w:val="0"/>
        </w:numPr>
        <w:tabs>
          <w:tab w:val="left" w:pos="600"/>
          <w:tab w:val="left" w:pos="1107"/>
        </w:tabs>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ascii="仿宋_GB2312" w:hAnsi="Arial" w:eastAsia="仿宋_GB2312"/>
          <w:color w:val="auto"/>
          <w:sz w:val="32"/>
          <w:szCs w:val="22"/>
          <w:highlight w:val="none"/>
        </w:rPr>
      </w:pPr>
      <w:r>
        <w:rPr>
          <w:rFonts w:hint="eastAsia" w:ascii="仿宋_GB2312" w:hAnsi="Arial" w:eastAsia="仿宋_GB2312"/>
          <w:color w:val="auto"/>
          <w:sz w:val="32"/>
          <w:szCs w:val="22"/>
          <w:highlight w:val="none"/>
          <w:lang w:val="en-US" w:eastAsia="zh-CN"/>
        </w:rPr>
        <w:t>6.</w:t>
      </w:r>
      <w:r>
        <w:rPr>
          <w:rFonts w:hint="eastAsia" w:ascii="仿宋_GB2312" w:hAnsi="Arial" w:eastAsia="仿宋_GB2312"/>
          <w:color w:val="auto"/>
          <w:sz w:val="32"/>
          <w:szCs w:val="22"/>
          <w:highlight w:val="none"/>
        </w:rPr>
        <w:t>提供虚假材料，或者以其他不正当手段取得标准化等级的；</w:t>
      </w:r>
    </w:p>
    <w:p>
      <w:pPr>
        <w:pStyle w:val="9"/>
        <w:keepNext w:val="0"/>
        <w:keepLines w:val="0"/>
        <w:pageBreakBefore w:val="0"/>
        <w:widowControl w:val="0"/>
        <w:numPr>
          <w:ilvl w:val="0"/>
          <w:numId w:val="0"/>
        </w:numPr>
        <w:tabs>
          <w:tab w:val="left" w:pos="600"/>
          <w:tab w:val="left" w:pos="1107"/>
        </w:tabs>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ascii="仿宋_GB2312" w:hAnsi="Arial" w:eastAsia="仿宋_GB2312"/>
          <w:color w:val="auto"/>
          <w:sz w:val="32"/>
          <w:szCs w:val="22"/>
          <w:highlight w:val="none"/>
        </w:rPr>
      </w:pPr>
      <w:r>
        <w:rPr>
          <w:rFonts w:hint="eastAsia" w:ascii="仿宋_GB2312" w:hAnsi="Arial" w:eastAsia="仿宋_GB2312"/>
          <w:color w:val="auto"/>
          <w:sz w:val="32"/>
          <w:szCs w:val="22"/>
          <w:highlight w:val="none"/>
          <w:lang w:val="en-US" w:eastAsia="zh-CN"/>
        </w:rPr>
        <w:t>7.</w:t>
      </w:r>
      <w:r>
        <w:rPr>
          <w:rFonts w:hint="eastAsia" w:ascii="仿宋_GB2312" w:hAnsi="Arial" w:eastAsia="仿宋_GB2312"/>
          <w:color w:val="auto"/>
          <w:sz w:val="32"/>
          <w:szCs w:val="22"/>
          <w:highlight w:val="none"/>
        </w:rPr>
        <w:t>行政许可证照注销、吊销、撤销的，或者不再从事相关行业生产经营活动的；</w:t>
      </w:r>
    </w:p>
    <w:p>
      <w:pPr>
        <w:pStyle w:val="9"/>
        <w:keepNext w:val="0"/>
        <w:keepLines w:val="0"/>
        <w:pageBreakBefore w:val="0"/>
        <w:widowControl w:val="0"/>
        <w:tabs>
          <w:tab w:val="left" w:pos="600"/>
          <w:tab w:val="left" w:pos="1107"/>
        </w:tabs>
        <w:kinsoku/>
        <w:wordWrap/>
        <w:topLinePunct w:val="0"/>
        <w:bidi w:val="0"/>
        <w:spacing w:before="0" w:beforeLines="0" w:after="0" w:afterLines="0" w:line="560" w:lineRule="exact"/>
        <w:ind w:firstLine="640" w:firstLineChars="200"/>
        <w:textAlignment w:val="auto"/>
        <w:rPr>
          <w:rFonts w:hint="default" w:ascii="仿宋_GB2312" w:hAnsi="Arial" w:eastAsia="仿宋_GB2312"/>
          <w:color w:val="auto"/>
          <w:kern w:val="2"/>
          <w:sz w:val="32"/>
          <w:szCs w:val="22"/>
          <w:highlight w:val="none"/>
          <w:lang w:val="en-US" w:eastAsia="zh-CN"/>
        </w:rPr>
      </w:pPr>
      <w:r>
        <w:rPr>
          <w:rFonts w:hint="eastAsia" w:ascii="仿宋_GB2312" w:hAnsi="Arial" w:eastAsia="仿宋_GB2312"/>
          <w:color w:val="auto"/>
          <w:sz w:val="32"/>
          <w:szCs w:val="22"/>
          <w:highlight w:val="none"/>
          <w:lang w:val="en-US" w:eastAsia="zh-CN"/>
        </w:rPr>
        <w:t>8.</w:t>
      </w:r>
      <w:r>
        <w:rPr>
          <w:rFonts w:hint="eastAsia" w:ascii="仿宋_GB2312" w:hAnsi="Arial" w:eastAsia="仿宋_GB2312"/>
          <w:color w:val="auto"/>
          <w:sz w:val="32"/>
          <w:szCs w:val="22"/>
          <w:highlight w:val="none"/>
        </w:rPr>
        <w:t>存在重大生产安全事故隐患,未在规定期限内完成整改的；</w:t>
      </w:r>
      <w:r>
        <w:rPr>
          <w:rFonts w:hint="eastAsia" w:ascii="仿宋_GB2312" w:hAnsi="Arial" w:eastAsia="仿宋_GB2312"/>
          <w:color w:val="auto"/>
          <w:kern w:val="2"/>
          <w:sz w:val="32"/>
          <w:szCs w:val="22"/>
          <w:highlight w:val="none"/>
          <w:lang w:val="en-US" w:eastAsia="zh-CN"/>
        </w:rPr>
        <w:t>（二）</w:t>
      </w:r>
      <w:r>
        <w:rPr>
          <w:rFonts w:hint="default" w:ascii="仿宋_GB2312" w:hAnsi="Arial" w:eastAsia="仿宋_GB2312"/>
          <w:color w:val="auto"/>
          <w:kern w:val="2"/>
          <w:sz w:val="32"/>
          <w:szCs w:val="22"/>
          <w:highlight w:val="none"/>
          <w:lang w:val="en-US" w:eastAsia="zh-CN"/>
        </w:rPr>
        <w:t>被撤销安全生产标准化</w:t>
      </w:r>
      <w:r>
        <w:rPr>
          <w:rFonts w:hint="eastAsia" w:ascii="仿宋_GB2312" w:hAnsi="Arial" w:eastAsia="仿宋_GB2312"/>
          <w:color w:val="auto"/>
          <w:kern w:val="2"/>
          <w:sz w:val="32"/>
          <w:szCs w:val="22"/>
          <w:highlight w:val="none"/>
          <w:lang w:val="en-US" w:eastAsia="zh-CN"/>
        </w:rPr>
        <w:t>资格</w:t>
      </w:r>
      <w:r>
        <w:rPr>
          <w:rFonts w:hint="default" w:ascii="仿宋_GB2312" w:hAnsi="Arial" w:eastAsia="仿宋_GB2312"/>
          <w:color w:val="auto"/>
          <w:kern w:val="2"/>
          <w:sz w:val="32"/>
          <w:szCs w:val="22"/>
          <w:highlight w:val="none"/>
          <w:lang w:val="en-US" w:eastAsia="zh-CN"/>
        </w:rPr>
        <w:t>的企业，自撤销之日起满1年后，方可重新申请评审。</w:t>
      </w:r>
    </w:p>
    <w:p>
      <w:pPr>
        <w:pStyle w:val="9"/>
        <w:keepNext w:val="0"/>
        <w:keepLines w:val="0"/>
        <w:pageBreakBefore w:val="0"/>
        <w:widowControl w:val="0"/>
        <w:tabs>
          <w:tab w:val="left" w:pos="600"/>
          <w:tab w:val="left" w:pos="1107"/>
        </w:tabs>
        <w:kinsoku/>
        <w:wordWrap/>
        <w:topLinePunct w:val="0"/>
        <w:bidi w:val="0"/>
        <w:spacing w:before="0" w:beforeLines="0" w:after="0" w:afterLines="0" w:line="560" w:lineRule="exact"/>
        <w:ind w:firstLine="640" w:firstLineChars="200"/>
        <w:textAlignment w:val="auto"/>
        <w:rPr>
          <w:rFonts w:hint="default" w:ascii="仿宋_GB2312" w:hAnsi="Arial" w:eastAsia="仿宋_GB2312"/>
          <w:color w:val="auto"/>
          <w:sz w:val="32"/>
          <w:szCs w:val="22"/>
          <w:highlight w:val="none"/>
        </w:rPr>
      </w:pPr>
      <w:r>
        <w:rPr>
          <w:rFonts w:hint="default" w:ascii="仿宋_GB2312" w:hAnsi="Arial" w:eastAsia="仿宋_GB2312"/>
          <w:b/>
          <w:bCs/>
          <w:color w:val="auto"/>
          <w:sz w:val="32"/>
          <w:szCs w:val="22"/>
          <w:highlight w:val="none"/>
        </w:rPr>
        <w:t>第</w:t>
      </w:r>
      <w:r>
        <w:rPr>
          <w:rFonts w:hint="eastAsia" w:ascii="仿宋_GB2312" w:hAnsi="Arial" w:eastAsia="仿宋_GB2312"/>
          <w:b/>
          <w:bCs/>
          <w:color w:val="auto"/>
          <w:sz w:val="32"/>
          <w:szCs w:val="22"/>
          <w:highlight w:val="none"/>
          <w:lang w:eastAsia="zh-CN"/>
        </w:rPr>
        <w:t>十八</w:t>
      </w:r>
      <w:r>
        <w:rPr>
          <w:rFonts w:hint="default" w:ascii="仿宋_GB2312" w:hAnsi="Arial" w:eastAsia="仿宋_GB2312"/>
          <w:b/>
          <w:bCs/>
          <w:color w:val="auto"/>
          <w:sz w:val="32"/>
          <w:szCs w:val="22"/>
          <w:highlight w:val="none"/>
        </w:rPr>
        <w:t xml:space="preserve">条 </w:t>
      </w:r>
      <w:r>
        <w:rPr>
          <w:rFonts w:hint="default" w:ascii="仿宋_GB2312" w:hAnsi="Arial" w:eastAsia="仿宋_GB2312"/>
          <w:color w:val="auto"/>
          <w:sz w:val="32"/>
          <w:szCs w:val="22"/>
          <w:highlight w:val="none"/>
        </w:rPr>
        <w:t>各级应急管理部门应当协调有关部门采取有效激励措施，支持和鼓励企业开展标准化建设。</w:t>
      </w:r>
    </w:p>
    <w:p>
      <w:pPr>
        <w:pStyle w:val="9"/>
        <w:keepNext w:val="0"/>
        <w:keepLines w:val="0"/>
        <w:pageBreakBefore w:val="0"/>
        <w:widowControl w:val="0"/>
        <w:tabs>
          <w:tab w:val="left" w:pos="600"/>
          <w:tab w:val="left" w:pos="1107"/>
        </w:tabs>
        <w:kinsoku/>
        <w:wordWrap/>
        <w:topLinePunct w:val="0"/>
        <w:bidi w:val="0"/>
        <w:spacing w:before="0" w:beforeLines="0" w:after="0" w:afterLines="0" w:line="560" w:lineRule="exact"/>
        <w:ind w:firstLine="640" w:firstLineChars="200"/>
        <w:textAlignment w:val="auto"/>
        <w:rPr>
          <w:rFonts w:hint="default" w:ascii="仿宋_GB2312" w:hAnsi="Arial" w:eastAsia="仿宋_GB2312"/>
          <w:color w:val="auto"/>
          <w:sz w:val="32"/>
          <w:szCs w:val="22"/>
          <w:highlight w:val="none"/>
        </w:rPr>
      </w:pPr>
      <w:r>
        <w:rPr>
          <w:rFonts w:hint="default" w:ascii="仿宋_GB2312" w:hAnsi="Arial" w:eastAsia="仿宋_GB2312"/>
          <w:color w:val="auto"/>
          <w:sz w:val="32"/>
          <w:szCs w:val="22"/>
          <w:highlight w:val="none"/>
        </w:rPr>
        <w:t>（</w:t>
      </w:r>
      <w:r>
        <w:rPr>
          <w:rFonts w:hint="eastAsia" w:ascii="仿宋_GB2312" w:hAnsi="Arial" w:eastAsia="仿宋_GB2312"/>
          <w:color w:val="auto"/>
          <w:sz w:val="32"/>
          <w:szCs w:val="22"/>
          <w:highlight w:val="none"/>
          <w:lang w:eastAsia="zh-CN"/>
        </w:rPr>
        <w:t>一</w:t>
      </w:r>
      <w:r>
        <w:rPr>
          <w:rFonts w:hint="default" w:ascii="仿宋_GB2312" w:hAnsi="Arial" w:eastAsia="仿宋_GB2312"/>
          <w:color w:val="auto"/>
          <w:sz w:val="32"/>
          <w:szCs w:val="22"/>
          <w:highlight w:val="none"/>
        </w:rPr>
        <w:t>）标准化等级企业符合工伤保险费率下浮条件的，按规定下浮其工伤保险费率；</w:t>
      </w:r>
    </w:p>
    <w:p>
      <w:pPr>
        <w:pStyle w:val="9"/>
        <w:keepNext w:val="0"/>
        <w:keepLines w:val="0"/>
        <w:pageBreakBefore w:val="0"/>
        <w:widowControl w:val="0"/>
        <w:tabs>
          <w:tab w:val="left" w:pos="600"/>
          <w:tab w:val="left" w:pos="1107"/>
        </w:tabs>
        <w:kinsoku/>
        <w:wordWrap/>
        <w:topLinePunct w:val="0"/>
        <w:bidi w:val="0"/>
        <w:spacing w:before="0" w:beforeLines="0" w:after="0" w:afterLines="0" w:line="560" w:lineRule="exact"/>
        <w:ind w:firstLine="640" w:firstLineChars="200"/>
        <w:textAlignment w:val="auto"/>
        <w:rPr>
          <w:rFonts w:hint="default" w:ascii="仿宋_GB2312" w:hAnsi="Arial" w:eastAsia="仿宋_GB2312"/>
          <w:color w:val="auto"/>
          <w:sz w:val="32"/>
          <w:szCs w:val="22"/>
          <w:highlight w:val="none"/>
        </w:rPr>
      </w:pPr>
      <w:r>
        <w:rPr>
          <w:rFonts w:hint="default" w:ascii="仿宋_GB2312" w:hAnsi="Arial" w:eastAsia="仿宋_GB2312"/>
          <w:color w:val="auto"/>
          <w:sz w:val="32"/>
          <w:szCs w:val="22"/>
          <w:highlight w:val="none"/>
        </w:rPr>
        <w:t>（</w:t>
      </w:r>
      <w:r>
        <w:rPr>
          <w:rFonts w:hint="eastAsia" w:ascii="仿宋_GB2312" w:hAnsi="Arial" w:eastAsia="仿宋_GB2312"/>
          <w:color w:val="auto"/>
          <w:sz w:val="32"/>
          <w:szCs w:val="22"/>
          <w:highlight w:val="none"/>
          <w:lang w:eastAsia="zh-CN"/>
        </w:rPr>
        <w:t>二</w:t>
      </w:r>
      <w:r>
        <w:rPr>
          <w:rFonts w:hint="default" w:ascii="仿宋_GB2312" w:hAnsi="Arial" w:eastAsia="仿宋_GB2312"/>
          <w:color w:val="auto"/>
          <w:sz w:val="32"/>
          <w:szCs w:val="22"/>
          <w:highlight w:val="none"/>
        </w:rPr>
        <w:t>）标准化等级企业的安全生产责任保险按有关政策规定给予支持；</w:t>
      </w:r>
    </w:p>
    <w:p>
      <w:pPr>
        <w:pStyle w:val="9"/>
        <w:keepNext w:val="0"/>
        <w:keepLines w:val="0"/>
        <w:pageBreakBefore w:val="0"/>
        <w:widowControl w:val="0"/>
        <w:tabs>
          <w:tab w:val="left" w:pos="600"/>
          <w:tab w:val="left" w:pos="1107"/>
        </w:tabs>
        <w:kinsoku/>
        <w:wordWrap/>
        <w:topLinePunct w:val="0"/>
        <w:bidi w:val="0"/>
        <w:spacing w:before="0" w:beforeLines="0" w:after="0" w:afterLines="0" w:line="560" w:lineRule="exact"/>
        <w:ind w:firstLine="640" w:firstLineChars="200"/>
        <w:textAlignment w:val="auto"/>
        <w:rPr>
          <w:rFonts w:hint="default" w:ascii="仿宋_GB2312" w:hAnsi="Arial" w:eastAsia="仿宋_GB2312"/>
          <w:color w:val="auto"/>
          <w:sz w:val="32"/>
          <w:szCs w:val="22"/>
          <w:highlight w:val="none"/>
        </w:rPr>
      </w:pPr>
      <w:r>
        <w:rPr>
          <w:rFonts w:hint="default" w:ascii="仿宋_GB2312" w:hAnsi="Arial" w:eastAsia="仿宋_GB2312"/>
          <w:color w:val="auto"/>
          <w:sz w:val="32"/>
          <w:szCs w:val="22"/>
          <w:highlight w:val="none"/>
        </w:rPr>
        <w:t>（</w:t>
      </w:r>
      <w:r>
        <w:rPr>
          <w:rFonts w:hint="eastAsia" w:ascii="仿宋_GB2312" w:hAnsi="Arial" w:eastAsia="仿宋_GB2312"/>
          <w:color w:val="auto"/>
          <w:sz w:val="32"/>
          <w:szCs w:val="22"/>
          <w:highlight w:val="none"/>
          <w:lang w:eastAsia="zh-CN"/>
        </w:rPr>
        <w:t>三</w:t>
      </w:r>
      <w:r>
        <w:rPr>
          <w:rFonts w:hint="default" w:ascii="仿宋_GB2312" w:hAnsi="Arial" w:eastAsia="仿宋_GB2312"/>
          <w:color w:val="auto"/>
          <w:sz w:val="32"/>
          <w:szCs w:val="22"/>
          <w:highlight w:val="none"/>
        </w:rPr>
        <w:t>）将企业标准化等级作为信贷信用等级评定的重要依据之一。支持鼓励金融信贷机构向符合条件的标准化等级企业优先提供信贷服务；</w:t>
      </w:r>
    </w:p>
    <w:p>
      <w:pPr>
        <w:pStyle w:val="9"/>
        <w:keepNext w:val="0"/>
        <w:keepLines w:val="0"/>
        <w:pageBreakBefore w:val="0"/>
        <w:widowControl w:val="0"/>
        <w:tabs>
          <w:tab w:val="left" w:pos="600"/>
          <w:tab w:val="left" w:pos="1107"/>
        </w:tabs>
        <w:kinsoku/>
        <w:wordWrap/>
        <w:topLinePunct w:val="0"/>
        <w:bidi w:val="0"/>
        <w:spacing w:before="0" w:beforeLines="0" w:after="0" w:afterLines="0" w:line="560" w:lineRule="exact"/>
        <w:ind w:firstLine="640" w:firstLineChars="200"/>
        <w:textAlignment w:val="auto"/>
        <w:rPr>
          <w:rFonts w:hint="default" w:ascii="仿宋_GB2312" w:hAnsi="Arial" w:eastAsia="仿宋_GB2312"/>
          <w:color w:val="auto"/>
          <w:sz w:val="32"/>
          <w:szCs w:val="22"/>
          <w:highlight w:val="none"/>
        </w:rPr>
      </w:pPr>
      <w:r>
        <w:rPr>
          <w:rFonts w:hint="default" w:ascii="仿宋_GB2312" w:hAnsi="Arial" w:eastAsia="仿宋_GB2312"/>
          <w:color w:val="auto"/>
          <w:sz w:val="32"/>
          <w:szCs w:val="22"/>
          <w:highlight w:val="none"/>
        </w:rPr>
        <w:t>（</w:t>
      </w:r>
      <w:r>
        <w:rPr>
          <w:rFonts w:hint="eastAsia" w:ascii="仿宋_GB2312" w:hAnsi="Arial" w:eastAsia="仿宋_GB2312"/>
          <w:color w:val="auto"/>
          <w:sz w:val="32"/>
          <w:szCs w:val="22"/>
          <w:highlight w:val="none"/>
          <w:lang w:eastAsia="zh-CN"/>
        </w:rPr>
        <w:t>四</w:t>
      </w:r>
      <w:r>
        <w:rPr>
          <w:rFonts w:hint="default" w:ascii="仿宋_GB2312" w:hAnsi="Arial" w:eastAsia="仿宋_GB2312"/>
          <w:color w:val="auto"/>
          <w:sz w:val="32"/>
          <w:szCs w:val="22"/>
          <w:highlight w:val="none"/>
        </w:rPr>
        <w:t>）标准化等级企业申报国家和地方质量奖励、优秀品牌等资格和荣誉的，予以优先支持或者推荐；</w:t>
      </w:r>
    </w:p>
    <w:p>
      <w:pPr>
        <w:pStyle w:val="9"/>
        <w:keepNext w:val="0"/>
        <w:keepLines w:val="0"/>
        <w:pageBreakBefore w:val="0"/>
        <w:widowControl w:val="0"/>
        <w:tabs>
          <w:tab w:val="left" w:pos="600"/>
          <w:tab w:val="left" w:pos="1107"/>
        </w:tabs>
        <w:kinsoku/>
        <w:wordWrap/>
        <w:topLinePunct w:val="0"/>
        <w:bidi w:val="0"/>
        <w:spacing w:before="0" w:beforeLines="0" w:after="0" w:afterLines="0" w:line="560" w:lineRule="exact"/>
        <w:ind w:firstLine="640" w:firstLineChars="200"/>
        <w:textAlignment w:val="auto"/>
        <w:rPr>
          <w:rFonts w:hint="default" w:ascii="仿宋_GB2312" w:hAnsi="Arial" w:eastAsia="仿宋_GB2312"/>
          <w:color w:val="auto"/>
          <w:kern w:val="2"/>
          <w:sz w:val="32"/>
          <w:szCs w:val="22"/>
          <w:highlight w:val="none"/>
          <w:lang w:val="en-US" w:eastAsia="zh-CN"/>
        </w:rPr>
      </w:pPr>
      <w:r>
        <w:rPr>
          <w:rFonts w:hint="default" w:ascii="仿宋_GB2312" w:hAnsi="Arial" w:eastAsia="仿宋_GB2312"/>
          <w:color w:val="auto"/>
          <w:sz w:val="32"/>
          <w:szCs w:val="22"/>
          <w:highlight w:val="none"/>
        </w:rPr>
        <w:t>（</w:t>
      </w:r>
      <w:r>
        <w:rPr>
          <w:rFonts w:hint="eastAsia" w:ascii="仿宋_GB2312" w:hAnsi="Arial" w:eastAsia="仿宋_GB2312"/>
          <w:color w:val="auto"/>
          <w:sz w:val="32"/>
          <w:szCs w:val="22"/>
          <w:highlight w:val="none"/>
          <w:lang w:eastAsia="zh-CN"/>
        </w:rPr>
        <w:t>五</w:t>
      </w:r>
      <w:r>
        <w:rPr>
          <w:rFonts w:hint="default" w:ascii="仿宋_GB2312" w:hAnsi="Arial" w:eastAsia="仿宋_GB2312"/>
          <w:color w:val="auto"/>
          <w:sz w:val="32"/>
          <w:szCs w:val="22"/>
          <w:highlight w:val="none"/>
        </w:rPr>
        <w:t>）对符合评选推荐条件的标准化等级企业，优先推荐其参加所属地区、行业及领域的先进单位（集体）、安全文化示范企业等评选。</w:t>
      </w:r>
    </w:p>
    <w:p>
      <w:pPr>
        <w:pStyle w:val="15"/>
        <w:keepNext w:val="0"/>
        <w:keepLines w:val="0"/>
        <w:pageBreakBefore w:val="0"/>
        <w:widowControl w:val="0"/>
        <w:kinsoku/>
        <w:wordWrap/>
        <w:topLinePunct w:val="0"/>
        <w:bidi w:val="0"/>
        <w:spacing w:before="0" w:beforeLines="0" w:after="0" w:afterLines="0" w:line="560" w:lineRule="exact"/>
        <w:ind w:firstLine="640" w:firstLineChars="200"/>
        <w:textAlignment w:val="auto"/>
        <w:rPr>
          <w:rFonts w:hint="eastAsia" w:ascii="仿宋_GB2312" w:hAnsi="Arial" w:eastAsia="仿宋_GB2312"/>
          <w:color w:val="auto"/>
          <w:kern w:val="2"/>
          <w:sz w:val="32"/>
          <w:szCs w:val="22"/>
          <w:highlight w:val="none"/>
          <w:lang w:val="en-US" w:eastAsia="zh-CN"/>
        </w:rPr>
      </w:pPr>
      <w:r>
        <w:rPr>
          <w:rFonts w:hint="eastAsia" w:ascii="黑体" w:hAnsi="黑体" w:eastAsia="黑体" w:cs="黑体"/>
          <w:color w:val="auto"/>
          <w:kern w:val="2"/>
          <w:sz w:val="32"/>
          <w:szCs w:val="24"/>
          <w:highlight w:val="none"/>
          <w:lang w:val="en-US" w:eastAsia="zh-CN" w:bidi="ar-SA"/>
        </w:rPr>
        <w:t xml:space="preserve">第十九条 </w:t>
      </w:r>
      <w:r>
        <w:rPr>
          <w:rFonts w:hint="eastAsia" w:ascii="仿宋_GB2312" w:hAnsi="Arial" w:eastAsia="仿宋_GB2312"/>
          <w:color w:val="auto"/>
          <w:kern w:val="2"/>
          <w:sz w:val="32"/>
          <w:szCs w:val="22"/>
          <w:highlight w:val="none"/>
          <w:lang w:val="en-US" w:eastAsia="zh-CN"/>
        </w:rPr>
        <w:t>各级应急管理部门每年要对当年安全生产标准化建设工作开展抽查、检查。市、区、镇（街）级分别按照当年安全生产标准化公告数的10%开展抽查、检查。对在抽查、检查中出现问题较多或存在重大生产安全事故隐患的企业必须纳入现场复核范围。现场复核的重点包括负责现场评审单位的评审程序、现场评审报告与现场情况的一致性、有无重大事故隐患和违法违规行为等。</w:t>
      </w:r>
    </w:p>
    <w:p>
      <w:pPr>
        <w:pStyle w:val="13"/>
        <w:keepNext w:val="0"/>
        <w:keepLines w:val="0"/>
        <w:pageBreakBefore w:val="0"/>
        <w:widowControl w:val="0"/>
        <w:numPr>
          <w:ilvl w:val="0"/>
          <w:numId w:val="0"/>
        </w:numPr>
        <w:tabs>
          <w:tab w:val="left" w:pos="600"/>
        </w:tabs>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color w:val="auto"/>
          <w:lang w:val="en-US" w:eastAsia="zh-CN"/>
        </w:rPr>
      </w:pPr>
      <w:r>
        <w:rPr>
          <w:rFonts w:hint="eastAsia" w:ascii="黑体" w:hAnsi="黑体" w:eastAsia="黑体" w:cs="黑体"/>
          <w:color w:val="auto"/>
          <w:kern w:val="2"/>
          <w:sz w:val="32"/>
          <w:szCs w:val="22"/>
          <w:highlight w:val="none"/>
          <w:lang w:val="en-US" w:eastAsia="zh-CN" w:bidi="ar-SA"/>
        </w:rPr>
        <w:t xml:space="preserve">第二十条 </w:t>
      </w:r>
      <w:r>
        <w:rPr>
          <w:rFonts w:hint="eastAsia" w:ascii="仿宋_GB2312" w:hAnsi="Arial" w:eastAsia="仿宋_GB2312"/>
          <w:color w:val="auto"/>
          <w:kern w:val="2"/>
          <w:sz w:val="32"/>
          <w:szCs w:val="22"/>
          <w:highlight w:val="none"/>
          <w:lang w:val="en-US" w:eastAsia="zh-CN" w:bidi="ar-SA"/>
        </w:rPr>
        <w:t>定级组织单位应</w:t>
      </w:r>
      <w:r>
        <w:rPr>
          <w:rFonts w:hint="eastAsia" w:ascii="仿宋_GB2312" w:hAnsi="Arial" w:eastAsia="仿宋_GB2312"/>
          <w:color w:val="auto"/>
          <w:sz w:val="32"/>
          <w:highlight w:val="none"/>
          <w:lang w:bidi="ar-SA"/>
        </w:rPr>
        <w:t>具有必需的场所、设备、技术支撑条件和专业技术人员</w:t>
      </w:r>
      <w:r>
        <w:rPr>
          <w:rFonts w:hint="eastAsia" w:ascii="仿宋_GB2312" w:hAnsi="Arial" w:eastAsia="仿宋_GB2312"/>
          <w:color w:val="auto"/>
          <w:kern w:val="2"/>
          <w:sz w:val="32"/>
          <w:szCs w:val="22"/>
          <w:highlight w:val="none"/>
          <w:lang w:val="en-US" w:eastAsia="zh-CN" w:bidi="ar-SA"/>
        </w:rPr>
        <w:t>。定级</w:t>
      </w:r>
      <w:r>
        <w:rPr>
          <w:rFonts w:hint="eastAsia" w:ascii="仿宋_GB2312" w:hAnsi="Arial" w:eastAsia="仿宋_GB2312"/>
          <w:color w:val="auto"/>
          <w:sz w:val="32"/>
          <w:highlight w:val="none"/>
          <w:lang w:val="en-US" w:eastAsia="zh-CN"/>
        </w:rPr>
        <w:t>组织单位不得向企业收取任何费用。</w:t>
      </w:r>
    </w:p>
    <w:p>
      <w:pPr>
        <w:pStyle w:val="13"/>
        <w:keepNext w:val="0"/>
        <w:keepLines w:val="0"/>
        <w:pageBreakBefore w:val="0"/>
        <w:widowControl w:val="0"/>
        <w:numPr>
          <w:ilvl w:val="0"/>
          <w:numId w:val="0"/>
        </w:numPr>
        <w:tabs>
          <w:tab w:val="left" w:pos="600"/>
          <w:tab w:val="left" w:pos="1107"/>
        </w:tabs>
        <w:kinsoku/>
        <w:wordWrap/>
        <w:overflowPunct/>
        <w:topLinePunct w:val="0"/>
        <w:autoSpaceDE/>
        <w:autoSpaceDN/>
        <w:bidi w:val="0"/>
        <w:adjustRightInd/>
        <w:snapToGrid/>
        <w:spacing w:before="0" w:beforeLines="0" w:after="0" w:afterLines="0" w:line="560" w:lineRule="exact"/>
        <w:ind w:right="0" w:rightChars="0" w:firstLine="640" w:firstLineChars="200"/>
        <w:jc w:val="left"/>
        <w:textAlignment w:val="auto"/>
        <w:outlineLvl w:val="9"/>
        <w:rPr>
          <w:rFonts w:hint="eastAsia" w:ascii="仿宋_GB2312" w:hAnsi="Arial" w:eastAsia="仿宋_GB2312"/>
          <w:color w:val="auto"/>
          <w:sz w:val="32"/>
          <w:highlight w:val="none"/>
          <w:lang w:val="en-US" w:eastAsia="zh-CN"/>
        </w:rPr>
      </w:pPr>
      <w:r>
        <w:rPr>
          <w:rFonts w:hint="eastAsia" w:ascii="黑体" w:hAnsi="黑体" w:eastAsia="黑体" w:cs="黑体"/>
          <w:color w:val="auto"/>
          <w:sz w:val="32"/>
          <w:highlight w:val="none"/>
          <w:lang w:val="en-US" w:eastAsia="zh-CN" w:bidi="ar-SA"/>
        </w:rPr>
        <w:t>第二十一条</w:t>
      </w:r>
      <w:r>
        <w:rPr>
          <w:rFonts w:hint="eastAsia" w:ascii="仿宋_GB2312" w:hAnsi="Arial" w:eastAsia="仿宋_GB2312"/>
          <w:color w:val="auto"/>
          <w:sz w:val="32"/>
          <w:highlight w:val="none"/>
          <w:lang w:val="en-US" w:eastAsia="zh-CN"/>
        </w:rPr>
        <w:t xml:space="preserve">  各级应急管理部门应当加强对定级组织单位和负责现场评审的单位及其人员的监督管理，对标准化相关材料进行抽查，发现存在审核把关不严、有明显错误，但尚未造成重大损失的，约谈有关单位主要负责人。有下列情形的，取消定级组织单位和负责现场评审单位及其人员有关资格：</w:t>
      </w:r>
    </w:p>
    <w:p>
      <w:pPr>
        <w:pStyle w:val="13"/>
        <w:keepNext w:val="0"/>
        <w:keepLines w:val="0"/>
        <w:pageBreakBefore w:val="0"/>
        <w:widowControl w:val="0"/>
        <w:numPr>
          <w:ilvl w:val="0"/>
          <w:numId w:val="0"/>
        </w:numPr>
        <w:tabs>
          <w:tab w:val="left" w:pos="600"/>
          <w:tab w:val="left" w:pos="1107"/>
        </w:tabs>
        <w:kinsoku/>
        <w:wordWrap/>
        <w:overflowPunct/>
        <w:topLinePunct w:val="0"/>
        <w:autoSpaceDE/>
        <w:autoSpaceDN/>
        <w:bidi w:val="0"/>
        <w:adjustRightInd/>
        <w:snapToGrid/>
        <w:spacing w:before="0" w:beforeLines="0" w:after="0" w:afterLines="0" w:line="560" w:lineRule="exact"/>
        <w:ind w:right="0" w:rightChars="0" w:firstLine="640" w:firstLineChars="200"/>
        <w:jc w:val="left"/>
        <w:textAlignment w:val="auto"/>
        <w:outlineLvl w:val="9"/>
        <w:rPr>
          <w:rFonts w:hint="eastAsia" w:ascii="仿宋_GB2312" w:hAnsi="Arial" w:eastAsia="仿宋_GB2312"/>
          <w:color w:val="auto"/>
          <w:sz w:val="32"/>
          <w:highlight w:val="none"/>
          <w:lang w:val="en-US" w:eastAsia="zh-CN"/>
        </w:rPr>
      </w:pPr>
      <w:r>
        <w:rPr>
          <w:rFonts w:hint="eastAsia" w:ascii="仿宋_GB2312" w:hAnsi="Arial" w:eastAsia="仿宋_GB2312"/>
          <w:color w:val="auto"/>
          <w:sz w:val="32"/>
          <w:highlight w:val="none"/>
          <w:lang w:val="en-US" w:eastAsia="zh-CN"/>
        </w:rPr>
        <w:t>（一）定级组织单位对负责现场评审的单位提交的现场评审报告审核不严，出具与实际情况不相符的审核结论的，且造成重大损失的；</w:t>
      </w:r>
    </w:p>
    <w:p>
      <w:pPr>
        <w:pStyle w:val="13"/>
        <w:keepNext w:val="0"/>
        <w:keepLines w:val="0"/>
        <w:pageBreakBefore w:val="0"/>
        <w:widowControl w:val="0"/>
        <w:numPr>
          <w:ilvl w:val="0"/>
          <w:numId w:val="0"/>
        </w:numPr>
        <w:tabs>
          <w:tab w:val="left" w:pos="600"/>
          <w:tab w:val="left" w:pos="1107"/>
        </w:tabs>
        <w:kinsoku/>
        <w:wordWrap/>
        <w:overflowPunct/>
        <w:topLinePunct w:val="0"/>
        <w:autoSpaceDE/>
        <w:autoSpaceDN/>
        <w:bidi w:val="0"/>
        <w:adjustRightInd/>
        <w:snapToGrid/>
        <w:spacing w:before="0" w:beforeLines="0" w:after="0" w:afterLines="0" w:line="560" w:lineRule="exact"/>
        <w:ind w:right="0" w:rightChars="0" w:firstLine="640" w:firstLineChars="200"/>
        <w:jc w:val="left"/>
        <w:textAlignment w:val="auto"/>
        <w:outlineLvl w:val="9"/>
        <w:rPr>
          <w:rFonts w:hint="eastAsia" w:ascii="仿宋_GB2312" w:hAnsi="Arial" w:eastAsia="仿宋_GB2312"/>
          <w:color w:val="auto"/>
          <w:sz w:val="32"/>
          <w:highlight w:val="none"/>
          <w:lang w:val="en-US" w:eastAsia="zh-CN"/>
        </w:rPr>
      </w:pPr>
      <w:r>
        <w:rPr>
          <w:rFonts w:hint="eastAsia" w:ascii="仿宋_GB2312" w:hAnsi="Arial" w:eastAsia="仿宋_GB2312"/>
          <w:color w:val="auto"/>
          <w:sz w:val="32"/>
          <w:highlight w:val="none"/>
          <w:lang w:val="en-US" w:eastAsia="zh-CN"/>
        </w:rPr>
        <w:t>（二）负责现场评审的单位出具的现场评审结论失实，且造成重大损失的；</w:t>
      </w:r>
    </w:p>
    <w:p>
      <w:pPr>
        <w:pStyle w:val="13"/>
        <w:keepNext w:val="0"/>
        <w:keepLines w:val="0"/>
        <w:pageBreakBefore w:val="0"/>
        <w:widowControl w:val="0"/>
        <w:numPr>
          <w:ilvl w:val="0"/>
          <w:numId w:val="0"/>
        </w:numPr>
        <w:tabs>
          <w:tab w:val="left" w:pos="600"/>
          <w:tab w:val="left" w:pos="1107"/>
        </w:tabs>
        <w:kinsoku/>
        <w:wordWrap/>
        <w:overflowPunct/>
        <w:topLinePunct w:val="0"/>
        <w:autoSpaceDE/>
        <w:autoSpaceDN/>
        <w:bidi w:val="0"/>
        <w:adjustRightInd/>
        <w:snapToGrid/>
        <w:spacing w:before="0" w:beforeLines="0" w:after="0" w:afterLines="0" w:line="560" w:lineRule="exact"/>
        <w:ind w:right="0" w:rightChars="0" w:firstLine="640" w:firstLineChars="200"/>
        <w:jc w:val="left"/>
        <w:textAlignment w:val="auto"/>
        <w:outlineLvl w:val="9"/>
        <w:rPr>
          <w:rFonts w:hint="eastAsia" w:ascii="仿宋_GB2312" w:hAnsi="Arial" w:eastAsia="仿宋_GB2312"/>
          <w:color w:val="auto"/>
          <w:sz w:val="32"/>
          <w:highlight w:val="none"/>
          <w:lang w:val="en-US" w:eastAsia="zh-CN"/>
        </w:rPr>
      </w:pPr>
      <w:r>
        <w:rPr>
          <w:rFonts w:hint="eastAsia" w:ascii="仿宋_GB2312" w:hAnsi="Arial" w:eastAsia="仿宋_GB2312"/>
          <w:color w:val="auto"/>
          <w:sz w:val="32"/>
          <w:highlight w:val="none"/>
          <w:lang w:val="en-US" w:eastAsia="zh-CN"/>
        </w:rPr>
        <w:t>（二）负责现场评审的单位评审技术人员不到现场参与评审工作的；</w:t>
      </w:r>
    </w:p>
    <w:p>
      <w:pPr>
        <w:pStyle w:val="13"/>
        <w:keepNext w:val="0"/>
        <w:keepLines w:val="0"/>
        <w:pageBreakBefore w:val="0"/>
        <w:widowControl w:val="0"/>
        <w:numPr>
          <w:ilvl w:val="0"/>
          <w:numId w:val="0"/>
        </w:numPr>
        <w:tabs>
          <w:tab w:val="left" w:pos="600"/>
          <w:tab w:val="left" w:pos="1107"/>
        </w:tabs>
        <w:kinsoku/>
        <w:wordWrap/>
        <w:overflowPunct/>
        <w:topLinePunct w:val="0"/>
        <w:autoSpaceDE/>
        <w:autoSpaceDN/>
        <w:bidi w:val="0"/>
        <w:adjustRightInd/>
        <w:snapToGrid/>
        <w:spacing w:before="0" w:beforeLines="0" w:after="0" w:afterLines="0" w:line="560" w:lineRule="exact"/>
        <w:ind w:right="0" w:rightChars="0" w:firstLine="640" w:firstLineChars="200"/>
        <w:jc w:val="left"/>
        <w:textAlignment w:val="auto"/>
        <w:outlineLvl w:val="9"/>
        <w:rPr>
          <w:rFonts w:hint="eastAsia" w:ascii="仿宋_GB2312" w:hAnsi="Arial" w:eastAsia="仿宋_GB2312"/>
          <w:color w:val="auto"/>
          <w:sz w:val="32"/>
          <w:highlight w:val="none"/>
          <w:lang w:val="en-US" w:eastAsia="zh-CN"/>
        </w:rPr>
      </w:pPr>
      <w:r>
        <w:rPr>
          <w:rFonts w:hint="eastAsia" w:ascii="仿宋_GB2312" w:hAnsi="Arial" w:eastAsia="仿宋_GB2312"/>
          <w:color w:val="auto"/>
          <w:sz w:val="32"/>
          <w:highlight w:val="none"/>
          <w:lang w:val="en-US" w:eastAsia="zh-CN"/>
        </w:rPr>
        <w:t>（三）负责现场评审的单位出具虚假现场评审报告的；</w:t>
      </w:r>
    </w:p>
    <w:p>
      <w:pPr>
        <w:pStyle w:val="13"/>
        <w:keepNext w:val="0"/>
        <w:keepLines w:val="0"/>
        <w:pageBreakBefore w:val="0"/>
        <w:widowControl w:val="0"/>
        <w:numPr>
          <w:ilvl w:val="0"/>
          <w:numId w:val="0"/>
        </w:numPr>
        <w:tabs>
          <w:tab w:val="left" w:pos="600"/>
          <w:tab w:val="left" w:pos="1107"/>
        </w:tabs>
        <w:kinsoku/>
        <w:wordWrap/>
        <w:overflowPunct/>
        <w:topLinePunct w:val="0"/>
        <w:autoSpaceDE/>
        <w:autoSpaceDN/>
        <w:bidi w:val="0"/>
        <w:adjustRightInd/>
        <w:snapToGrid/>
        <w:spacing w:before="0" w:beforeLines="0" w:after="0" w:afterLines="0" w:line="560" w:lineRule="exact"/>
        <w:ind w:right="0" w:rightChars="0" w:firstLine="640" w:firstLineChars="200"/>
        <w:jc w:val="left"/>
        <w:textAlignment w:val="auto"/>
        <w:outlineLvl w:val="9"/>
        <w:rPr>
          <w:rFonts w:hint="eastAsia" w:ascii="仿宋_GB2312" w:hAnsi="Arial" w:eastAsia="仿宋_GB2312"/>
          <w:color w:val="auto"/>
          <w:sz w:val="32"/>
          <w:highlight w:val="none"/>
          <w:lang w:val="en-US" w:eastAsia="zh-CN"/>
        </w:rPr>
      </w:pPr>
      <w:r>
        <w:rPr>
          <w:rFonts w:hint="eastAsia" w:ascii="仿宋_GB2312" w:hAnsi="Arial" w:eastAsia="仿宋_GB2312"/>
          <w:color w:val="auto"/>
          <w:sz w:val="32"/>
          <w:highlight w:val="none"/>
          <w:lang w:val="en-US" w:eastAsia="zh-CN"/>
        </w:rPr>
        <w:t>（四）负责现场评审的单位评审技术人员专业能力未能涵盖评审行业专业领域仍开展评审业务的；</w:t>
      </w:r>
    </w:p>
    <w:p>
      <w:pPr>
        <w:pStyle w:val="13"/>
        <w:keepNext w:val="0"/>
        <w:keepLines w:val="0"/>
        <w:pageBreakBefore w:val="0"/>
        <w:widowControl w:val="0"/>
        <w:numPr>
          <w:ilvl w:val="0"/>
          <w:numId w:val="0"/>
        </w:numPr>
        <w:tabs>
          <w:tab w:val="left" w:pos="600"/>
          <w:tab w:val="left" w:pos="1107"/>
        </w:tabs>
        <w:kinsoku/>
        <w:wordWrap/>
        <w:overflowPunct/>
        <w:topLinePunct w:val="0"/>
        <w:autoSpaceDE/>
        <w:autoSpaceDN/>
        <w:bidi w:val="0"/>
        <w:adjustRightInd/>
        <w:snapToGrid/>
        <w:spacing w:before="0" w:beforeLines="0" w:after="0" w:afterLines="0" w:line="560" w:lineRule="exact"/>
        <w:ind w:right="0" w:rightChars="0" w:firstLine="640" w:firstLineChars="200"/>
        <w:jc w:val="left"/>
        <w:textAlignment w:val="auto"/>
        <w:outlineLvl w:val="9"/>
        <w:rPr>
          <w:rFonts w:hint="eastAsia" w:ascii="仿宋_GB2312" w:hAnsi="Arial" w:eastAsia="仿宋_GB2312"/>
          <w:color w:val="auto"/>
          <w:sz w:val="32"/>
          <w:highlight w:val="none"/>
          <w:lang w:val="en-US" w:eastAsia="zh-CN"/>
        </w:rPr>
      </w:pPr>
      <w:r>
        <w:rPr>
          <w:rFonts w:hint="eastAsia" w:ascii="仿宋_GB2312" w:hAnsi="Arial" w:eastAsia="仿宋_GB2312"/>
          <w:color w:val="auto"/>
          <w:sz w:val="32"/>
          <w:highlight w:val="none"/>
          <w:lang w:val="en-US" w:eastAsia="zh-CN"/>
        </w:rPr>
        <w:t>（五）定级组织单位和负责现场评审的单位及其人员参与被评审企业的标准化培训、咨询相关工作，或存在收取企业费用的。</w:t>
      </w:r>
    </w:p>
    <w:p>
      <w:pPr>
        <w:pStyle w:val="13"/>
        <w:keepNext w:val="0"/>
        <w:keepLines w:val="0"/>
        <w:pageBreakBefore w:val="0"/>
        <w:widowControl w:val="0"/>
        <w:numPr>
          <w:ilvl w:val="0"/>
          <w:numId w:val="0"/>
        </w:numPr>
        <w:tabs>
          <w:tab w:val="left" w:pos="600"/>
        </w:tabs>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hAnsi="Arial" w:eastAsia="仿宋_GB2312"/>
          <w:b/>
          <w:bCs/>
          <w:color w:val="auto"/>
          <w:sz w:val="32"/>
          <w:highlight w:val="none"/>
          <w:lang w:val="en-US" w:eastAsia="zh-CN"/>
        </w:rPr>
      </w:pPr>
      <w:r>
        <w:rPr>
          <w:rFonts w:hint="eastAsia" w:ascii="仿宋_GB2312" w:hAnsi="Arial" w:eastAsia="仿宋_GB2312"/>
          <w:color w:val="auto"/>
          <w:sz w:val="32"/>
          <w:highlight w:val="none"/>
          <w:lang w:val="en-US" w:eastAsia="zh-CN"/>
        </w:rPr>
        <w:t>（六）负责现场评审的单位是指由市应急管理局考核确定、具体承担企业安全生产标准化评审工作的第三方机构。</w:t>
      </w:r>
      <w:r>
        <w:rPr>
          <w:rFonts w:hint="eastAsia" w:ascii="仿宋_GB2312" w:hAnsi="Arial" w:eastAsia="仿宋_GB2312"/>
          <w:b/>
          <w:bCs/>
          <w:color w:val="auto"/>
          <w:sz w:val="32"/>
          <w:highlight w:val="none"/>
          <w:lang w:val="en-US" w:eastAsia="zh-CN"/>
        </w:rPr>
        <w:t>考核标准另文规定。</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黑体" w:hAnsi="黑体" w:eastAsia="黑体" w:cs="黑体"/>
          <w:color w:val="auto"/>
          <w:sz w:val="32"/>
          <w:highlight w:val="none"/>
          <w:lang w:val="en-US" w:eastAsia="zh-CN"/>
        </w:rPr>
      </w:pPr>
      <w:r>
        <w:rPr>
          <w:rFonts w:hint="eastAsia" w:ascii="黑体" w:hAnsi="黑体" w:eastAsia="黑体" w:cs="黑体"/>
          <w:color w:val="auto"/>
          <w:sz w:val="32"/>
          <w:highlight w:val="none"/>
          <w:lang w:eastAsia="zh-CN"/>
        </w:rPr>
        <w:t>第六章</w:t>
      </w:r>
      <w:r>
        <w:rPr>
          <w:rFonts w:hint="eastAsia" w:ascii="黑体" w:hAnsi="黑体" w:eastAsia="黑体" w:cs="黑体"/>
          <w:color w:val="auto"/>
          <w:sz w:val="32"/>
          <w:highlight w:val="none"/>
          <w:lang w:val="en-US" w:eastAsia="zh-CN"/>
        </w:rPr>
        <w:t xml:space="preserve">  附则</w:t>
      </w:r>
    </w:p>
    <w:p>
      <w:pPr>
        <w:pStyle w:val="13"/>
        <w:keepNext w:val="0"/>
        <w:keepLines w:val="0"/>
        <w:pageBreakBefore w:val="0"/>
        <w:widowControl w:val="0"/>
        <w:numPr>
          <w:ilvl w:val="0"/>
          <w:numId w:val="0"/>
        </w:numPr>
        <w:tabs>
          <w:tab w:val="left" w:pos="600"/>
          <w:tab w:val="left" w:pos="1107"/>
        </w:tabs>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default" w:ascii="仿宋_GB2312" w:eastAsia="仿宋_GB2312"/>
          <w:color w:val="auto"/>
          <w:sz w:val="32"/>
          <w:highlight w:val="none"/>
        </w:rPr>
      </w:pPr>
      <w:r>
        <w:rPr>
          <w:rFonts w:hint="eastAsia" w:ascii="黑体" w:hAnsi="黑体" w:eastAsia="黑体" w:cs="黑体"/>
          <w:color w:val="auto"/>
          <w:sz w:val="32"/>
          <w:highlight w:val="none"/>
          <w:lang w:val="en-US" w:eastAsia="zh-CN"/>
        </w:rPr>
        <w:t xml:space="preserve">第二十二条 </w:t>
      </w:r>
      <w:r>
        <w:rPr>
          <w:rFonts w:hint="eastAsia" w:ascii="仿宋_GB2312" w:eastAsia="仿宋_GB2312"/>
          <w:color w:val="auto"/>
          <w:sz w:val="32"/>
          <w:highlight w:val="none"/>
        </w:rPr>
        <w:t>本办法所称的“以上”包括本数，所称的“以下”不包括本数。</w:t>
      </w:r>
    </w:p>
    <w:p>
      <w:pPr>
        <w:pStyle w:val="13"/>
        <w:keepNext w:val="0"/>
        <w:keepLines w:val="0"/>
        <w:pageBreakBefore w:val="0"/>
        <w:widowControl w:val="0"/>
        <w:numPr>
          <w:ilvl w:val="0"/>
          <w:numId w:val="0"/>
        </w:numPr>
        <w:tabs>
          <w:tab w:val="left" w:pos="600"/>
          <w:tab w:val="left" w:pos="1107"/>
        </w:tabs>
        <w:kinsoku/>
        <w:wordWrap/>
        <w:topLinePunct w:val="0"/>
        <w:bidi w:val="0"/>
        <w:adjustRightInd/>
        <w:snapToGrid/>
        <w:spacing w:before="0" w:beforeLines="0" w:after="0" w:afterLines="0" w:line="560" w:lineRule="exact"/>
        <w:ind w:firstLine="640" w:firstLineChars="200"/>
        <w:textAlignment w:val="auto"/>
        <w:rPr>
          <w:rFonts w:hint="default" w:ascii="仿宋_GB2312" w:eastAsia="仿宋_GB2312"/>
          <w:color w:val="auto"/>
          <w:sz w:val="32"/>
          <w:highlight w:val="none"/>
        </w:rPr>
      </w:pPr>
      <w:r>
        <w:rPr>
          <w:rFonts w:hint="eastAsia" w:ascii="黑体" w:hAnsi="黑体" w:eastAsia="黑体" w:cs="黑体"/>
          <w:color w:val="auto"/>
          <w:sz w:val="32"/>
          <w:highlight w:val="none"/>
          <w:lang w:val="en-US" w:eastAsia="zh-CN"/>
        </w:rPr>
        <w:t>第二十三条</w:t>
      </w:r>
      <w:r>
        <w:rPr>
          <w:rFonts w:hint="eastAsia" w:ascii="仿宋_GB2312" w:hAnsi="Times New Roman" w:eastAsia="仿宋_GB2312" w:cs="Times New Roman"/>
          <w:color w:val="auto"/>
          <w:sz w:val="32"/>
          <w:highlight w:val="none"/>
          <w:lang w:val="en-US" w:eastAsia="zh-CN"/>
        </w:rPr>
        <w:t xml:space="preserve"> </w:t>
      </w:r>
      <w:r>
        <w:rPr>
          <w:rFonts w:hint="eastAsia" w:ascii="仿宋_GB2312" w:hAnsi="Times New Roman" w:eastAsia="仿宋_GB2312" w:cs="Times New Roman"/>
          <w:color w:val="auto"/>
          <w:sz w:val="32"/>
          <w:highlight w:val="none"/>
          <w:lang w:eastAsia="zh-CN"/>
        </w:rPr>
        <w:t>本办法</w:t>
      </w:r>
      <w:r>
        <w:rPr>
          <w:rFonts w:hint="eastAsia" w:ascii="仿宋_GB2312" w:hAnsi="Times New Roman" w:eastAsia="仿宋_GB2312" w:cs="Times New Roman"/>
          <w:color w:val="auto"/>
          <w:sz w:val="32"/>
          <w:highlight w:val="none"/>
        </w:rPr>
        <w:t>由佛山</w:t>
      </w:r>
      <w:r>
        <w:rPr>
          <w:rFonts w:hint="eastAsia" w:ascii="仿宋_GB2312" w:hAnsi="Times New Roman" w:eastAsia="仿宋_GB2312" w:cs="Times New Roman"/>
          <w:color w:val="auto"/>
          <w:sz w:val="32"/>
          <w:highlight w:val="none"/>
          <w:lang w:eastAsia="zh-CN"/>
        </w:rPr>
        <w:t>市应急管理局</w:t>
      </w:r>
      <w:r>
        <w:rPr>
          <w:rFonts w:hint="eastAsia" w:ascii="仿宋_GB2312" w:hAnsi="Times New Roman" w:eastAsia="仿宋_GB2312" w:cs="Times New Roman"/>
          <w:color w:val="auto"/>
          <w:sz w:val="32"/>
          <w:highlight w:val="none"/>
        </w:rPr>
        <w:t>负责解释</w:t>
      </w:r>
      <w:r>
        <w:rPr>
          <w:rFonts w:hint="eastAsia" w:ascii="仿宋_GB2312" w:eastAsia="仿宋_GB2312"/>
          <w:color w:val="auto"/>
          <w:sz w:val="32"/>
          <w:highlight w:val="none"/>
        </w:rPr>
        <w:t>本办法自</w:t>
      </w:r>
      <w:r>
        <w:rPr>
          <w:rFonts w:hint="eastAsia" w:ascii="仿宋_GB2312" w:eastAsia="仿宋_GB2312"/>
          <w:color w:val="auto"/>
          <w:sz w:val="32"/>
          <w:highlight w:val="none"/>
          <w:lang w:eastAsia="zh-CN"/>
        </w:rPr>
        <w:t>公布之日</w:t>
      </w:r>
      <w:r>
        <w:rPr>
          <w:rFonts w:hint="eastAsia" w:ascii="仿宋_GB2312" w:eastAsia="仿宋_GB2312"/>
          <w:color w:val="auto"/>
          <w:sz w:val="32"/>
          <w:highlight w:val="none"/>
        </w:rPr>
        <w:t>起</w:t>
      </w:r>
      <w:r>
        <w:rPr>
          <w:rFonts w:hint="eastAsia" w:ascii="仿宋_GB2312" w:eastAsia="仿宋_GB2312"/>
          <w:color w:val="auto"/>
          <w:sz w:val="32"/>
          <w:highlight w:val="none"/>
          <w:lang w:eastAsia="zh-CN"/>
        </w:rPr>
        <w:t>实</w:t>
      </w:r>
      <w:r>
        <w:rPr>
          <w:rFonts w:hint="eastAsia" w:ascii="仿宋_GB2312" w:eastAsia="仿宋_GB2312"/>
          <w:color w:val="auto"/>
          <w:sz w:val="32"/>
          <w:highlight w:val="none"/>
        </w:rPr>
        <w:t>施，</w:t>
      </w:r>
      <w:r>
        <w:rPr>
          <w:rFonts w:hint="eastAsia" w:ascii="仿宋_GB2312" w:eastAsia="仿宋_GB2312"/>
          <w:color w:val="auto"/>
          <w:sz w:val="32"/>
          <w:highlight w:val="none"/>
          <w:lang w:eastAsia="zh-CN"/>
        </w:rPr>
        <w:t>有效期</w:t>
      </w:r>
      <w:r>
        <w:rPr>
          <w:rFonts w:hint="eastAsia" w:ascii="仿宋_GB2312" w:eastAsia="仿宋_GB2312"/>
          <w:color w:val="auto"/>
          <w:sz w:val="32"/>
          <w:highlight w:val="none"/>
          <w:lang w:val="en-US" w:eastAsia="zh-CN"/>
        </w:rPr>
        <w:t>3年，</w:t>
      </w:r>
      <w:r>
        <w:rPr>
          <w:rFonts w:hint="eastAsia" w:ascii="仿宋_GB2312" w:eastAsia="仿宋_GB2312"/>
          <w:color w:val="auto"/>
          <w:sz w:val="32"/>
          <w:highlight w:val="none"/>
        </w:rPr>
        <w:t>原</w:t>
      </w:r>
      <w:r>
        <w:rPr>
          <w:rFonts w:hint="eastAsia" w:ascii="仿宋_GB2312" w:hAnsi="Times New Roman" w:eastAsia="仿宋_GB2312" w:cs="Times New Roman"/>
          <w:color w:val="auto"/>
          <w:sz w:val="32"/>
          <w:szCs w:val="22"/>
          <w:highlight w:val="none"/>
        </w:rPr>
        <w:t>《</w:t>
      </w:r>
      <w:r>
        <w:rPr>
          <w:rFonts w:hint="eastAsia" w:ascii="仿宋_GB2312" w:hAnsi="Times New Roman" w:eastAsia="仿宋_GB2312" w:cs="Times New Roman"/>
          <w:color w:val="auto"/>
          <w:sz w:val="32"/>
          <w:szCs w:val="22"/>
          <w:highlight w:val="none"/>
          <w:lang w:eastAsia="zh-CN"/>
        </w:rPr>
        <w:t>佛山市冶金等行业企业安全生产标准化评审工作管理办法</w:t>
      </w:r>
      <w:r>
        <w:rPr>
          <w:rFonts w:hint="eastAsia" w:ascii="仿宋_GB2312" w:eastAsia="仿宋_GB2312"/>
          <w:color w:val="auto"/>
          <w:sz w:val="32"/>
          <w:highlight w:val="none"/>
        </w:rPr>
        <w:t>》</w:t>
      </w:r>
      <w:r>
        <w:rPr>
          <w:rFonts w:hint="eastAsia" w:ascii="仿宋_GB2312" w:eastAsia="仿宋_GB2312"/>
          <w:color w:val="auto"/>
          <w:sz w:val="32"/>
          <w:highlight w:val="none"/>
          <w:lang w:eastAsia="zh-CN"/>
        </w:rPr>
        <w:t>（佛应急</w:t>
      </w:r>
      <w:r>
        <w:rPr>
          <w:rFonts w:hint="default" w:ascii="仿宋_GB2312" w:hAnsi="Arial" w:eastAsia="仿宋_GB2312"/>
          <w:color w:val="auto"/>
          <w:sz w:val="32"/>
          <w:szCs w:val="22"/>
          <w:highlight w:val="none"/>
          <w:lang w:eastAsia="zh-CN"/>
        </w:rPr>
        <w:t>〔201</w:t>
      </w:r>
      <w:r>
        <w:rPr>
          <w:rFonts w:hint="eastAsia" w:ascii="仿宋_GB2312" w:hAnsi="Arial" w:eastAsia="仿宋_GB2312"/>
          <w:color w:val="auto"/>
          <w:sz w:val="32"/>
          <w:szCs w:val="22"/>
          <w:highlight w:val="none"/>
          <w:lang w:val="en-US" w:eastAsia="zh-CN"/>
        </w:rPr>
        <w:t>9</w:t>
      </w:r>
      <w:r>
        <w:rPr>
          <w:rFonts w:hint="default" w:ascii="仿宋_GB2312" w:hAnsi="Arial" w:eastAsia="仿宋_GB2312"/>
          <w:color w:val="auto"/>
          <w:sz w:val="32"/>
          <w:szCs w:val="22"/>
          <w:highlight w:val="none"/>
          <w:lang w:eastAsia="zh-CN"/>
        </w:rPr>
        <w:t>〕</w:t>
      </w:r>
      <w:r>
        <w:rPr>
          <w:rFonts w:hint="eastAsia" w:ascii="仿宋_GB2312" w:hAnsi="Arial" w:eastAsia="仿宋_GB2312"/>
          <w:color w:val="auto"/>
          <w:sz w:val="32"/>
          <w:szCs w:val="22"/>
          <w:highlight w:val="none"/>
          <w:lang w:val="en-US" w:eastAsia="zh-CN"/>
        </w:rPr>
        <w:t>205</w:t>
      </w:r>
      <w:r>
        <w:rPr>
          <w:rFonts w:hint="default" w:ascii="仿宋_GB2312" w:hAnsi="Arial" w:eastAsia="仿宋_GB2312"/>
          <w:color w:val="auto"/>
          <w:sz w:val="32"/>
          <w:szCs w:val="22"/>
          <w:highlight w:val="none"/>
          <w:lang w:eastAsia="zh-CN"/>
        </w:rPr>
        <w:t>号</w:t>
      </w:r>
      <w:r>
        <w:rPr>
          <w:rFonts w:hint="eastAsia" w:ascii="仿宋_GB2312" w:hAnsi="Arial" w:eastAsia="仿宋_GB2312"/>
          <w:color w:val="auto"/>
          <w:sz w:val="32"/>
          <w:szCs w:val="22"/>
          <w:highlight w:val="none"/>
          <w:lang w:eastAsia="zh-CN"/>
        </w:rPr>
        <w:t>）</w:t>
      </w:r>
      <w:r>
        <w:rPr>
          <w:rFonts w:hint="eastAsia" w:ascii="仿宋_GB2312" w:eastAsia="仿宋_GB2312"/>
          <w:color w:val="auto"/>
          <w:sz w:val="32"/>
          <w:highlight w:val="none"/>
        </w:rPr>
        <w:t>同时废止</w:t>
      </w:r>
      <w:r>
        <w:rPr>
          <w:rFonts w:hint="eastAsia" w:ascii="仿宋_GB2312" w:eastAsia="仿宋_GB2312"/>
          <w:color w:val="auto"/>
          <w:sz w:val="32"/>
          <w:highlight w:val="none"/>
          <w:lang w:eastAsia="zh-CN"/>
        </w:rPr>
        <w:t>。</w:t>
      </w:r>
    </w:p>
    <w:p>
      <w:pPr>
        <w:pStyle w:val="16"/>
        <w:keepNext w:val="0"/>
        <w:keepLines w:val="0"/>
        <w:pageBreakBefore w:val="0"/>
        <w:widowControl w:val="0"/>
        <w:numPr>
          <w:ilvl w:val="0"/>
          <w:numId w:val="0"/>
        </w:numPr>
        <w:kinsoku/>
        <w:wordWrap/>
        <w:topLinePunct w:val="0"/>
        <w:autoSpaceDE/>
        <w:autoSpaceDN/>
        <w:bidi w:val="0"/>
        <w:spacing w:before="0" w:beforeLines="0" w:after="0" w:afterLines="0" w:line="560" w:lineRule="exact"/>
        <w:ind w:left="0" w:leftChars="0" w:firstLine="906" w:firstLineChars="300"/>
        <w:textAlignment w:val="auto"/>
        <w:rPr>
          <w:rFonts w:hint="eastAsia" w:cs="Times New Roman"/>
          <w:color w:val="auto"/>
          <w:spacing w:val="-9"/>
          <w:kern w:val="2"/>
          <w:sz w:val="32"/>
          <w:szCs w:val="22"/>
          <w:highlight w:val="none"/>
          <w:lang w:val="en-US" w:eastAsia="zh-CN" w:bidi="ar-SA"/>
        </w:rPr>
      </w:pPr>
    </w:p>
    <w:p>
      <w:pPr>
        <w:pStyle w:val="16"/>
        <w:keepNext w:val="0"/>
        <w:keepLines w:val="0"/>
        <w:pageBreakBefore w:val="0"/>
        <w:widowControl w:val="0"/>
        <w:numPr>
          <w:ilvl w:val="0"/>
          <w:numId w:val="0"/>
        </w:numPr>
        <w:kinsoku/>
        <w:wordWrap/>
        <w:topLinePunct w:val="0"/>
        <w:autoSpaceDE/>
        <w:autoSpaceDN/>
        <w:bidi w:val="0"/>
        <w:spacing w:before="0" w:beforeLines="0" w:after="0" w:afterLines="0" w:line="560" w:lineRule="exact"/>
        <w:ind w:left="1812" w:leftChars="0" w:hanging="1812" w:hangingChars="600"/>
        <w:textAlignment w:val="auto"/>
        <w:rPr>
          <w:rFonts w:hint="eastAsia" w:ascii="仿宋_GB2312" w:hAnsi="仿宋_GB2312" w:eastAsia="仿宋_GB2312" w:cs="Times New Roman"/>
          <w:color w:val="auto"/>
          <w:spacing w:val="-9"/>
          <w:kern w:val="2"/>
          <w:sz w:val="32"/>
          <w:szCs w:val="22"/>
          <w:highlight w:val="none"/>
          <w:lang w:val="en-US" w:eastAsia="zh-CN" w:bidi="ar-SA"/>
        </w:rPr>
      </w:pPr>
      <w:r>
        <w:rPr>
          <w:rFonts w:hint="eastAsia" w:cs="Times New Roman"/>
          <w:color w:val="auto"/>
          <w:spacing w:val="-9"/>
          <w:kern w:val="2"/>
          <w:sz w:val="32"/>
          <w:szCs w:val="22"/>
          <w:highlight w:val="none"/>
          <w:lang w:val="en-US" w:eastAsia="zh-CN" w:bidi="ar-SA"/>
        </w:rPr>
        <w:t xml:space="preserve">    附件：1</w:t>
      </w:r>
      <w:r>
        <w:rPr>
          <w:rFonts w:hint="eastAsia" w:ascii="仿宋_GB2312" w:hAnsi="仿宋_GB2312" w:eastAsia="仿宋_GB2312" w:cs="Times New Roman"/>
          <w:color w:val="auto"/>
          <w:spacing w:val="-9"/>
          <w:kern w:val="2"/>
          <w:sz w:val="32"/>
          <w:szCs w:val="22"/>
          <w:highlight w:val="none"/>
          <w:lang w:val="en-US" w:eastAsia="zh-CN" w:bidi="ar-SA"/>
        </w:rPr>
        <w:t>.工贸企业三级安全生产标准化负责现场评审的单位评审技术人员专业能力配备标准</w:t>
      </w:r>
    </w:p>
    <w:p>
      <w:pPr>
        <w:pStyle w:val="16"/>
        <w:keepNext w:val="0"/>
        <w:keepLines w:val="0"/>
        <w:pageBreakBefore w:val="0"/>
        <w:widowControl w:val="0"/>
        <w:numPr>
          <w:ilvl w:val="0"/>
          <w:numId w:val="0"/>
        </w:numPr>
        <w:kinsoku/>
        <w:wordWrap/>
        <w:topLinePunct w:val="0"/>
        <w:autoSpaceDE/>
        <w:autoSpaceDN/>
        <w:bidi w:val="0"/>
        <w:spacing w:before="0" w:beforeLines="0" w:after="0" w:afterLines="0" w:line="560" w:lineRule="exact"/>
        <w:ind w:left="1812" w:leftChars="0" w:hanging="1812" w:hangingChars="600"/>
        <w:textAlignment w:val="auto"/>
        <w:rPr>
          <w:rFonts w:hint="eastAsia" w:ascii="仿宋_GB2312" w:hAnsi="仿宋_GB2312" w:eastAsia="仿宋_GB2312"/>
          <w:color w:val="auto"/>
          <w:spacing w:val="-9"/>
          <w:sz w:val="32"/>
          <w:highlight w:val="none"/>
        </w:rPr>
      </w:pPr>
      <w:r>
        <w:rPr>
          <w:rFonts w:hint="eastAsia" w:cs="Times New Roman"/>
          <w:color w:val="auto"/>
          <w:spacing w:val="-9"/>
          <w:kern w:val="2"/>
          <w:sz w:val="32"/>
          <w:szCs w:val="22"/>
          <w:highlight w:val="none"/>
          <w:lang w:val="en-US" w:eastAsia="zh-CN" w:bidi="ar-SA"/>
        </w:rPr>
        <w:t xml:space="preserve">          </w:t>
      </w:r>
      <w:r>
        <w:rPr>
          <w:rFonts w:hint="eastAsia" w:ascii="仿宋_GB2312" w:eastAsia="仿宋_GB2312"/>
          <w:color w:val="auto"/>
          <w:sz w:val="32"/>
          <w:highlight w:val="none"/>
          <w:lang w:val="en-US" w:eastAsia="zh-CN"/>
        </w:rPr>
        <w:t>2</w:t>
      </w:r>
      <w:r>
        <w:rPr>
          <w:rFonts w:hint="eastAsia" w:ascii="仿宋_GB2312" w:eastAsia="仿宋_GB2312"/>
          <w:color w:val="auto"/>
          <w:sz w:val="32"/>
          <w:highlight w:val="none"/>
        </w:rPr>
        <w:t>.</w:t>
      </w:r>
      <w:r>
        <w:rPr>
          <w:rFonts w:hint="eastAsia" w:ascii="仿宋_GB2312" w:hAnsi="仿宋_GB2312" w:eastAsia="仿宋_GB2312"/>
          <w:color w:val="auto"/>
          <w:spacing w:val="-9"/>
          <w:sz w:val="32"/>
          <w:highlight w:val="none"/>
        </w:rPr>
        <w:t>佛山市冶金等</w:t>
      </w:r>
      <w:r>
        <w:rPr>
          <w:rFonts w:hint="eastAsia" w:ascii="仿宋_GB2312" w:hAnsi="仿宋_GB2312" w:eastAsia="仿宋_GB2312"/>
          <w:color w:val="auto"/>
          <w:spacing w:val="-9"/>
          <w:sz w:val="32"/>
          <w:highlight w:val="none"/>
          <w:lang w:eastAsia="zh-CN"/>
        </w:rPr>
        <w:t>工贸</w:t>
      </w:r>
      <w:r>
        <w:rPr>
          <w:rFonts w:hint="eastAsia" w:ascii="仿宋_GB2312" w:hAnsi="仿宋_GB2312" w:eastAsia="仿宋_GB2312"/>
          <w:color w:val="auto"/>
          <w:spacing w:val="-9"/>
          <w:sz w:val="32"/>
          <w:highlight w:val="none"/>
        </w:rPr>
        <w:t>行业小微企业安全生产标准化评定标准</w:t>
      </w:r>
    </w:p>
    <w:p>
      <w:pPr>
        <w:pStyle w:val="16"/>
        <w:keepNext w:val="0"/>
        <w:keepLines w:val="0"/>
        <w:pageBreakBefore w:val="0"/>
        <w:widowControl w:val="0"/>
        <w:numPr>
          <w:ilvl w:val="0"/>
          <w:numId w:val="0"/>
        </w:numPr>
        <w:kinsoku/>
        <w:wordWrap/>
        <w:topLinePunct w:val="0"/>
        <w:autoSpaceDE/>
        <w:autoSpaceDN/>
        <w:bidi w:val="0"/>
        <w:spacing w:before="0" w:beforeLines="0" w:after="0" w:afterLines="0" w:line="560" w:lineRule="exact"/>
        <w:ind w:left="1812" w:leftChars="0" w:hanging="1812" w:hangingChars="600"/>
        <w:textAlignment w:val="auto"/>
        <w:rPr>
          <w:rFonts w:hint="eastAsia" w:ascii="仿宋_GB2312" w:hAnsi="仿宋_GB2312" w:eastAsia="仿宋_GB2312"/>
          <w:color w:val="auto"/>
          <w:spacing w:val="-9"/>
          <w:sz w:val="32"/>
          <w:highlight w:val="none"/>
        </w:rPr>
      </w:pPr>
      <w:r>
        <w:rPr>
          <w:rFonts w:hint="eastAsia"/>
          <w:color w:val="auto"/>
          <w:spacing w:val="-9"/>
          <w:sz w:val="32"/>
          <w:highlight w:val="none"/>
          <w:lang w:val="en-US" w:eastAsia="zh-CN"/>
        </w:rPr>
        <w:t xml:space="preserve">          </w:t>
      </w:r>
      <w:r>
        <w:rPr>
          <w:rFonts w:hint="eastAsia" w:ascii="仿宋_GB2312" w:eastAsia="仿宋_GB2312"/>
          <w:color w:val="auto"/>
          <w:sz w:val="32"/>
          <w:highlight w:val="none"/>
          <w:lang w:val="en-US" w:eastAsia="zh-CN"/>
        </w:rPr>
        <w:t>3</w:t>
      </w:r>
      <w:r>
        <w:rPr>
          <w:rFonts w:hint="eastAsia" w:ascii="仿宋_GB2312" w:eastAsia="仿宋_GB2312"/>
          <w:color w:val="auto"/>
          <w:sz w:val="32"/>
          <w:highlight w:val="none"/>
        </w:rPr>
        <w:t>.</w:t>
      </w:r>
      <w:r>
        <w:rPr>
          <w:rFonts w:hint="eastAsia" w:ascii="仿宋_GB2312" w:hAnsi="Arial" w:eastAsia="仿宋_GB2312"/>
          <w:color w:val="auto"/>
          <w:sz w:val="32"/>
          <w:highlight w:val="none"/>
        </w:rPr>
        <w:t>佛</w:t>
      </w:r>
      <w:r>
        <w:rPr>
          <w:rFonts w:hint="eastAsia" w:ascii="仿宋_GB2312" w:hAnsi="仿宋_GB2312" w:eastAsia="仿宋_GB2312"/>
          <w:color w:val="auto"/>
          <w:spacing w:val="-9"/>
          <w:sz w:val="32"/>
          <w:highlight w:val="none"/>
        </w:rPr>
        <w:t>山市</w:t>
      </w:r>
      <w:r>
        <w:rPr>
          <w:rFonts w:hint="eastAsia" w:ascii="仿宋_GB2312" w:hAnsi="仿宋_GB2312" w:eastAsia="仿宋_GB2312"/>
          <w:color w:val="auto"/>
          <w:spacing w:val="-9"/>
          <w:sz w:val="32"/>
          <w:highlight w:val="none"/>
          <w:lang w:eastAsia="zh-CN"/>
        </w:rPr>
        <w:t>冶金等工贸行业企业</w:t>
      </w:r>
      <w:r>
        <w:rPr>
          <w:rFonts w:hint="eastAsia" w:ascii="仿宋_GB2312" w:hAnsi="仿宋_GB2312" w:eastAsia="仿宋_GB2312"/>
          <w:color w:val="auto"/>
          <w:spacing w:val="-9"/>
          <w:sz w:val="32"/>
          <w:highlight w:val="none"/>
        </w:rPr>
        <w:t>安全生产标准化自评报告</w:t>
      </w:r>
    </w:p>
    <w:p>
      <w:pPr>
        <w:pStyle w:val="16"/>
        <w:keepNext w:val="0"/>
        <w:keepLines w:val="0"/>
        <w:pageBreakBefore w:val="0"/>
        <w:widowControl w:val="0"/>
        <w:numPr>
          <w:ilvl w:val="0"/>
          <w:numId w:val="0"/>
        </w:numPr>
        <w:kinsoku/>
        <w:wordWrap/>
        <w:topLinePunct w:val="0"/>
        <w:autoSpaceDE/>
        <w:autoSpaceDN/>
        <w:bidi w:val="0"/>
        <w:spacing w:before="0" w:beforeLines="0" w:after="0" w:afterLines="0" w:line="560" w:lineRule="exact"/>
        <w:ind w:left="1812" w:leftChars="0" w:hanging="1812" w:hangingChars="600"/>
        <w:textAlignment w:val="auto"/>
        <w:rPr>
          <w:rFonts w:hint="eastAsia" w:ascii="仿宋_GB2312" w:hAnsi="仿宋_GB2312" w:eastAsia="仿宋_GB2312"/>
          <w:color w:val="auto"/>
          <w:spacing w:val="-9"/>
          <w:sz w:val="32"/>
          <w:highlight w:val="none"/>
        </w:rPr>
      </w:pPr>
      <w:r>
        <w:rPr>
          <w:rFonts w:hint="eastAsia"/>
          <w:color w:val="auto"/>
          <w:spacing w:val="-9"/>
          <w:sz w:val="32"/>
          <w:highlight w:val="none"/>
          <w:lang w:val="en-US" w:eastAsia="zh-CN"/>
        </w:rPr>
        <w:t xml:space="preserve">          </w:t>
      </w:r>
      <w:r>
        <w:rPr>
          <w:rFonts w:hint="eastAsia" w:ascii="仿宋_GB2312" w:hAnsi="Arial" w:eastAsia="仿宋_GB2312"/>
          <w:color w:val="auto"/>
          <w:sz w:val="32"/>
          <w:highlight w:val="none"/>
          <w:lang w:val="en-US" w:eastAsia="zh-CN"/>
        </w:rPr>
        <w:t>4</w:t>
      </w:r>
      <w:r>
        <w:rPr>
          <w:rFonts w:hint="eastAsia" w:ascii="仿宋_GB2312" w:eastAsia="仿宋_GB2312"/>
          <w:color w:val="auto"/>
          <w:sz w:val="32"/>
          <w:highlight w:val="none"/>
        </w:rPr>
        <w:t>.</w:t>
      </w:r>
      <w:r>
        <w:rPr>
          <w:rFonts w:hint="eastAsia" w:ascii="仿宋_GB2312" w:hAnsi="仿宋_GB2312" w:eastAsia="仿宋_GB2312"/>
          <w:color w:val="auto"/>
          <w:spacing w:val="-9"/>
          <w:sz w:val="32"/>
          <w:highlight w:val="none"/>
        </w:rPr>
        <w:t>佛山市</w:t>
      </w:r>
      <w:r>
        <w:rPr>
          <w:rFonts w:hint="eastAsia" w:ascii="仿宋_GB2312" w:hAnsi="仿宋_GB2312" w:eastAsia="仿宋_GB2312"/>
          <w:color w:val="auto"/>
          <w:spacing w:val="-9"/>
          <w:sz w:val="32"/>
          <w:highlight w:val="none"/>
          <w:lang w:eastAsia="zh-CN"/>
        </w:rPr>
        <w:t>冶金等工贸行业企业</w:t>
      </w:r>
      <w:r>
        <w:rPr>
          <w:rFonts w:hint="eastAsia" w:ascii="仿宋_GB2312" w:hAnsi="仿宋_GB2312" w:eastAsia="仿宋_GB2312"/>
          <w:color w:val="auto"/>
          <w:spacing w:val="-9"/>
          <w:sz w:val="32"/>
          <w:highlight w:val="none"/>
        </w:rPr>
        <w:t>安全生产标准化评审申请表</w:t>
      </w:r>
    </w:p>
    <w:p>
      <w:pPr>
        <w:pStyle w:val="16"/>
        <w:keepNext w:val="0"/>
        <w:keepLines w:val="0"/>
        <w:pageBreakBefore w:val="0"/>
        <w:widowControl w:val="0"/>
        <w:numPr>
          <w:ilvl w:val="0"/>
          <w:numId w:val="0"/>
        </w:numPr>
        <w:kinsoku/>
        <w:wordWrap/>
        <w:topLinePunct w:val="0"/>
        <w:autoSpaceDE/>
        <w:autoSpaceDN/>
        <w:bidi w:val="0"/>
        <w:spacing w:before="0" w:beforeLines="0" w:after="0" w:afterLines="0" w:line="560" w:lineRule="exact"/>
        <w:ind w:left="1812" w:leftChars="0" w:hanging="1812" w:hangingChars="600"/>
        <w:textAlignment w:val="auto"/>
        <w:rPr>
          <w:rFonts w:hint="eastAsia" w:ascii="仿宋_GB2312" w:eastAsia="仿宋_GB2312"/>
          <w:color w:val="auto"/>
          <w:spacing w:val="-6"/>
          <w:sz w:val="18"/>
          <w:szCs w:val="18"/>
        </w:rPr>
      </w:pPr>
      <w:r>
        <w:rPr>
          <w:rFonts w:hint="eastAsia"/>
          <w:color w:val="auto"/>
          <w:spacing w:val="-9"/>
          <w:sz w:val="32"/>
          <w:highlight w:val="none"/>
          <w:lang w:val="en-US" w:eastAsia="zh-CN"/>
        </w:rPr>
        <w:t xml:space="preserve">          </w:t>
      </w:r>
      <w:r>
        <w:rPr>
          <w:rFonts w:hint="eastAsia" w:ascii="仿宋_GB2312" w:hAnsi="Arial" w:eastAsia="仿宋_GB2312"/>
          <w:color w:val="auto"/>
          <w:sz w:val="32"/>
          <w:highlight w:val="none"/>
          <w:lang w:val="en-US" w:eastAsia="zh-CN"/>
        </w:rPr>
        <w:t>5</w:t>
      </w:r>
      <w:r>
        <w:rPr>
          <w:rFonts w:hint="eastAsia" w:ascii="仿宋_GB2312" w:eastAsia="仿宋_GB2312"/>
          <w:color w:val="auto"/>
          <w:sz w:val="32"/>
          <w:highlight w:val="none"/>
        </w:rPr>
        <w:t>.</w:t>
      </w:r>
      <w:r>
        <w:rPr>
          <w:rFonts w:hint="eastAsia" w:ascii="仿宋_GB2312" w:hAnsi="Arial" w:eastAsia="仿宋_GB2312"/>
          <w:color w:val="auto"/>
          <w:sz w:val="32"/>
          <w:highlight w:val="none"/>
        </w:rPr>
        <w:t>佛山市</w:t>
      </w:r>
      <w:r>
        <w:rPr>
          <w:rFonts w:hint="eastAsia" w:ascii="仿宋_GB2312" w:hAnsi="Arial" w:eastAsia="仿宋_GB2312"/>
          <w:color w:val="auto"/>
          <w:sz w:val="32"/>
          <w:highlight w:val="none"/>
          <w:lang w:eastAsia="zh-CN"/>
        </w:rPr>
        <w:t>冶金等工贸行业企业</w:t>
      </w:r>
      <w:r>
        <w:rPr>
          <w:rFonts w:hint="eastAsia" w:ascii="仿宋_GB2312" w:hAnsi="Arial" w:eastAsia="仿宋_GB2312"/>
          <w:color w:val="auto"/>
          <w:sz w:val="32"/>
          <w:highlight w:val="none"/>
        </w:rPr>
        <w:t>安全生产标准化评审报告</w:t>
      </w:r>
    </w:p>
    <w:p>
      <w:pPr>
        <w:keepNext w:val="0"/>
        <w:keepLines w:val="0"/>
        <w:pageBreakBefore w:val="0"/>
        <w:widowControl w:val="0"/>
        <w:kinsoku/>
        <w:wordWrap/>
        <w:overflowPunct/>
        <w:topLinePunct w:val="0"/>
        <w:autoSpaceDE/>
        <w:autoSpaceDN/>
        <w:bidi w:val="0"/>
        <w:adjustRightInd/>
        <w:snapToGrid w:val="0"/>
        <w:spacing w:before="0" w:beforeLines="0" w:after="0" w:afterLines="0" w:line="20" w:lineRule="exact"/>
        <w:ind w:left="0" w:leftChars="0" w:right="23" w:rightChars="0" w:firstLine="0" w:firstLineChars="0"/>
        <w:jc w:val="left"/>
        <w:textAlignment w:val="auto"/>
        <w:outlineLvl w:val="9"/>
        <w:rPr>
          <w:rFonts w:hint="eastAsia" w:ascii="仿宋_GB2312" w:eastAsia="仿宋_GB2312"/>
          <w:color w:val="auto"/>
          <w:spacing w:val="-6"/>
          <w:sz w:val="18"/>
          <w:szCs w:val="18"/>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0" w:lineRule="exact"/>
        <w:ind w:left="0" w:leftChars="0" w:right="23" w:rightChars="0" w:firstLine="0" w:firstLineChars="0"/>
        <w:jc w:val="left"/>
        <w:textAlignment w:val="auto"/>
        <w:outlineLvl w:val="9"/>
        <w:rPr>
          <w:rFonts w:hint="eastAsia" w:ascii="仿宋_GB2312" w:eastAsia="仿宋_GB2312"/>
          <w:color w:val="auto"/>
          <w:spacing w:val="-6"/>
          <w:sz w:val="18"/>
          <w:szCs w:val="18"/>
        </w:rPr>
      </w:pPr>
    </w:p>
    <w:p/>
    <w:sectPr>
      <w:headerReference r:id="rId3" w:type="default"/>
      <w:footerReference r:id="rId5" w:type="default"/>
      <w:headerReference r:id="rId4" w:type="even"/>
      <w:footerReference r:id="rId6" w:type="even"/>
      <w:pgSz w:w="11906" w:h="16838"/>
      <w:pgMar w:top="1701" w:right="1474" w:bottom="1701" w:left="1588" w:header="1701" w:footer="567"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321" w:h="357" w:hRule="exact" w:wrap="around" w:vAnchor="page" w:hAnchor="page" w:x="9147" w:y="15083"/>
      <w:rPr>
        <w:rStyle w:val="6"/>
        <w:rFonts w:hint="eastAsia"/>
        <w:sz w:val="28"/>
      </w:rPr>
    </w:pPr>
    <w:r>
      <w:rPr>
        <w:rStyle w:val="6"/>
        <w:rFonts w:hint="eastAsia"/>
        <w:sz w:val="28"/>
      </w:rPr>
      <w:t>—</w:t>
    </w:r>
    <w:r>
      <w:rPr>
        <w:rStyle w:val="6"/>
        <w:sz w:val="28"/>
      </w:rPr>
      <w:t xml:space="preserve"> </w:t>
    </w:r>
    <w:r>
      <w:rPr>
        <w:sz w:val="28"/>
      </w:rPr>
      <w:fldChar w:fldCharType="begin"/>
    </w:r>
    <w:r>
      <w:rPr>
        <w:rStyle w:val="6"/>
        <w:sz w:val="28"/>
      </w:rPr>
      <w:instrText xml:space="preserve">PAGE  </w:instrText>
    </w:r>
    <w:r>
      <w:rPr>
        <w:sz w:val="28"/>
      </w:rPr>
      <w:fldChar w:fldCharType="separate"/>
    </w:r>
    <w:r>
      <w:rPr>
        <w:rStyle w:val="6"/>
        <w:sz w:val="28"/>
      </w:rPr>
      <w:t>3</w:t>
    </w:r>
    <w:r>
      <w:rPr>
        <w:sz w:val="28"/>
      </w:rPr>
      <w:fldChar w:fldCharType="end"/>
    </w:r>
    <w:r>
      <w:rPr>
        <w:rStyle w:val="6"/>
        <w:sz w:val="28"/>
      </w:rPr>
      <w:t xml:space="preserve"> </w:t>
    </w:r>
    <w:r>
      <w:rPr>
        <w:rStyle w:val="6"/>
        <w:rFonts w:hint="eastAsia"/>
        <w:sz w:val="28"/>
      </w:rPr>
      <w:t>—</w:t>
    </w:r>
  </w:p>
  <w:p>
    <w:pPr>
      <w:pStyle w:val="3"/>
      <w:ind w:left="-448" w:right="-33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321" w:h="357" w:hRule="exact" w:wrap="around" w:vAnchor="page" w:hAnchor="page" w:x="1849" w:y="15083"/>
      <w:rPr>
        <w:rStyle w:val="6"/>
        <w:rFonts w:hint="eastAsia"/>
        <w:sz w:val="28"/>
      </w:rPr>
    </w:pPr>
    <w:r>
      <w:rPr>
        <w:rStyle w:val="6"/>
        <w:rFonts w:hint="eastAsia"/>
        <w:sz w:val="28"/>
      </w:rPr>
      <w:t>—</w:t>
    </w:r>
    <w:r>
      <w:rPr>
        <w:rStyle w:val="6"/>
        <w:sz w:val="28"/>
      </w:rPr>
      <w:t xml:space="preserve"> </w:t>
    </w:r>
    <w:r>
      <w:rPr>
        <w:sz w:val="28"/>
      </w:rPr>
      <w:fldChar w:fldCharType="begin"/>
    </w:r>
    <w:r>
      <w:rPr>
        <w:rStyle w:val="6"/>
        <w:sz w:val="28"/>
      </w:rPr>
      <w:instrText xml:space="preserve">PAGE  </w:instrText>
    </w:r>
    <w:r>
      <w:rPr>
        <w:sz w:val="28"/>
      </w:rPr>
      <w:fldChar w:fldCharType="separate"/>
    </w:r>
    <w:r>
      <w:rPr>
        <w:rStyle w:val="6"/>
        <w:sz w:val="28"/>
      </w:rPr>
      <w:t>2</w:t>
    </w:r>
    <w:r>
      <w:rPr>
        <w:sz w:val="28"/>
      </w:rPr>
      <w:fldChar w:fldCharType="end"/>
    </w:r>
    <w:r>
      <w:rPr>
        <w:rStyle w:val="6"/>
        <w:sz w:val="28"/>
      </w:rPr>
      <w:t xml:space="preserve"> </w:t>
    </w:r>
    <w:r>
      <w:rPr>
        <w:rStyle w:val="6"/>
        <w:rFonts w:hint="eastAsia"/>
        <w:sz w:val="28"/>
      </w:rPr>
      <w:t>—</w:t>
    </w:r>
  </w:p>
  <w:p>
    <w:pPr>
      <w:pStyle w:val="3"/>
      <w:ind w:right="2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tabs>
        <w:tab w:val="right" w:pos="10605"/>
        <w:tab w:val="clear" w:pos="8306"/>
      </w:tabs>
      <w:ind w:right="24"/>
      <w:rPr>
        <w:color w:val="FFFFFF"/>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FF40ED"/>
    <w:rsid w:val="01E6337E"/>
    <w:rsid w:val="3DFF40E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firstLine="630"/>
    </w:pPr>
    <w:rPr>
      <w:rFonts w:ascii="仿宋_GB2312" w:eastAsia="仿宋_GB2312"/>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character" w:styleId="6">
    <w:name w:val="page number"/>
    <w:basedOn w:val="5"/>
    <w:qFormat/>
    <w:uiPriority w:val="0"/>
  </w:style>
  <w:style w:type="character" w:styleId="7">
    <w:name w:val="Hyperlink"/>
    <w:basedOn w:val="5"/>
    <w:qFormat/>
    <w:uiPriority w:val="0"/>
    <w:rPr>
      <w:color w:val="0000FF"/>
      <w:u w:val="single"/>
    </w:rPr>
  </w:style>
  <w:style w:type="paragraph" w:customStyle="1" w:styleId="9">
    <w:name w:val="正文 New New New New New New New New New New"/>
    <w:qFormat/>
    <w:uiPriority w:val="0"/>
    <w:pPr>
      <w:widowControl w:val="0"/>
      <w:jc w:val="both"/>
    </w:pPr>
    <w:rPr>
      <w:rFonts w:eastAsia="宋体" w:asciiTheme="minorHAnsi" w:hAnsiTheme="minorHAnsi" w:cstheme="minorBidi"/>
      <w:kern w:val="2"/>
      <w:sz w:val="21"/>
      <w:szCs w:val="24"/>
      <w:lang w:val="en-US" w:eastAsia="zh-CN" w:bidi="ar-SA"/>
    </w:rPr>
  </w:style>
  <w:style w:type="paragraph" w:customStyle="1" w:styleId="10">
    <w:name w:val="正文 New New New New New New New New New"/>
    <w:qFormat/>
    <w:uiPriority w:val="0"/>
    <w:pPr>
      <w:widowControl w:val="0"/>
      <w:jc w:val="both"/>
    </w:pPr>
    <w:rPr>
      <w:rFonts w:hint="eastAsia" w:ascii="Times New Roman" w:hAnsi="Times New Roman" w:eastAsia="宋体" w:cs="Times New Roman"/>
      <w:kern w:val="2"/>
      <w:sz w:val="21"/>
      <w:szCs w:val="22"/>
      <w:lang w:val="en-US" w:eastAsia="zh-CN"/>
    </w:rPr>
  </w:style>
  <w:style w:type="paragraph" w:customStyle="1" w:styleId="11">
    <w:name w:val="正文 New New New New New New New New New New New"/>
    <w:next w:val="12"/>
    <w:uiPriority w:val="0"/>
    <w:pPr>
      <w:widowControl w:val="0"/>
      <w:spacing w:line="600" w:lineRule="exact"/>
      <w:ind w:firstLine="862" w:firstLineChars="200"/>
      <w:jc w:val="left"/>
    </w:pPr>
    <w:rPr>
      <w:rFonts w:ascii="仿宋_GB2312" w:hAnsi="仿宋_GB2312" w:eastAsia="仿宋_GB2312" w:cs="仿宋_GB2312"/>
      <w:kern w:val="2"/>
      <w:sz w:val="32"/>
      <w:szCs w:val="32"/>
      <w:lang w:val="en-US" w:eastAsia="zh-CN"/>
    </w:rPr>
  </w:style>
  <w:style w:type="paragraph" w:customStyle="1" w:styleId="12">
    <w:name w:val="正文文本 New"/>
    <w:basedOn w:val="11"/>
    <w:qFormat/>
    <w:uiPriority w:val="0"/>
    <w:pPr>
      <w:spacing w:after="120" w:afterLines="0" w:afterAutospacing="0"/>
    </w:pPr>
  </w:style>
  <w:style w:type="paragraph" w:customStyle="1" w:styleId="13">
    <w:name w:val="Normal New"/>
    <w:qFormat/>
    <w:uiPriority w:val="0"/>
    <w:pPr>
      <w:widowControl w:val="0"/>
      <w:jc w:val="both"/>
    </w:pPr>
    <w:rPr>
      <w:rFonts w:hint="eastAsia" w:ascii="Times New Roman" w:hAnsi="Times New Roman" w:eastAsia="宋体" w:cstheme="minorBidi"/>
      <w:kern w:val="2"/>
      <w:sz w:val="21"/>
      <w:szCs w:val="22"/>
      <w:lang w:val="en-US" w:eastAsia="zh-CN"/>
    </w:rPr>
  </w:style>
  <w:style w:type="paragraph" w:customStyle="1" w:styleId="14">
    <w:name w:val="正文首行缩进 2 New"/>
    <w:basedOn w:val="2"/>
    <w:qFormat/>
    <w:uiPriority w:val="0"/>
    <w:pPr>
      <w:ind w:firstLine="420" w:firstLineChars="200"/>
    </w:pPr>
  </w:style>
  <w:style w:type="paragraph" w:customStyle="1" w:styleId="15">
    <w:name w:val="正文 New New New New New New New New New New New New"/>
    <w:next w:val="16"/>
    <w:qFormat/>
    <w:uiPriority w:val="0"/>
    <w:pPr>
      <w:widowControl w:val="0"/>
      <w:spacing w:line="600" w:lineRule="exact"/>
      <w:ind w:firstLine="862" w:firstLineChars="200"/>
      <w:jc w:val="left"/>
    </w:pPr>
    <w:rPr>
      <w:rFonts w:ascii="仿宋_GB2312" w:hAnsi="仿宋_GB2312" w:eastAsia="仿宋_GB2312" w:cs="仿宋_GB2312"/>
      <w:kern w:val="2"/>
      <w:sz w:val="32"/>
      <w:szCs w:val="32"/>
      <w:lang w:val="en-US" w:eastAsia="zh-CN"/>
    </w:rPr>
  </w:style>
  <w:style w:type="paragraph" w:customStyle="1" w:styleId="16">
    <w:name w:val="正文文本 New New"/>
    <w:basedOn w:val="15"/>
    <w:qFormat/>
    <w:uiPriority w:val="0"/>
    <w:pPr>
      <w:spacing w:after="120" w:afterLines="0" w:afterAutospacing="0"/>
    </w:pPr>
  </w:style>
  <w:style w:type="paragraph" w:customStyle="1" w:styleId="17">
    <w:name w:val="段"/>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市安全生产监督管理局</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2022-09-01T08:48:00Z</dcterms:created>
  <dc:creator>冼惠斯</dc:creator>
  <cp:lastModifiedBy>冼惠斯</cp:lastModifiedBy>
  <dcterms:modified xsi:type="dcterms:W3CDTF">2022-09-05T01:39:55Z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