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方正小标宋简体"/>
          <w:sz w:val="32"/>
          <w:szCs w:val="44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44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省厅基础处2021年春节节后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复工复产安全提醒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一、绑紧安全生产这根弦。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春节假期结束后，工矿商贸行业陆续复工复产，往往为事故高发期频发期。部分从业人员受长假影响，思想易麻痹松懈，“三违”现象时有发生。一些生产设备设施停产后重新启动，因缺乏必要的维护保养，容易出现机械故障。部分企业为了加快消化春节期间积压的计划订单，会超能力、超强度、超进度和超定员组织生产。各地各单位要认真研判安全形势，确保开局安全平稳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二、落实复工复产“六个一”。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要督促企业履行主体责任，严密做好安全防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范，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企业主要负责人主持召开一次领导班子安全生产专题会议、制定一份周密的复工复产方案、召开一次全体员工大会、开展一次全员安全教育、制定一套应急处置方案、开展一次全厂性安全检查，务必做到安全管理不到位不复产、防范措施不落实不复产、隐患问题不清零不复产、关键工艺和重点设施设备不安全不复产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三、开展复工复产专项执法检查行动。</w:t>
      </w:r>
      <w:r>
        <w:rPr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要组织执法人员和专家，采取线上线下检查等方式，对非煤矿山、冶金、危化品使用、有限空间、粉尘涉爆、涉氨制冷、高温熔融、劳动密集场所等生产经营企业开</w:t>
      </w:r>
      <w:bookmarkStart w:id="0" w:name="_GoBack"/>
      <w:bookmarkEnd w:id="0"/>
      <w:r>
        <w:rPr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展专项执法检查，落实安全生产“一线三排”、有限空间作业“七不准”和高处作业“五个必须”等要求，防范化解重大安全风险，强化</w:t>
      </w:r>
      <w:r>
        <w:rPr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排查事故隐患，</w:t>
      </w:r>
      <w:r>
        <w:rPr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坚决</w:t>
      </w:r>
      <w:r>
        <w:rPr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遏制生产安全事故发生。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四、加强员工安全培训教育。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lang w:eastAsia="zh-CN"/>
        </w:rPr>
        <w:t>充分利用广播、电视、微信、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lang w:val="en-US" w:eastAsia="zh-CN"/>
        </w:rPr>
        <w:t>APP、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lang w:eastAsia="zh-CN"/>
        </w:rPr>
        <w:t>网络等各种载体，大力宣传复工复产安全知识，上好安全生产“第一课”。督促企业组织开展全员安全教育培训，尤其是对新员工、调岗员工和特种作业人员进行岗前培训，加强事故警示教育，全面提升安全意识，营造良好的安全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五、突出抓好非煤矿山复工复产。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lang w:eastAsia="zh-CN"/>
        </w:rPr>
        <w:t>要把非煤矿山复工复产作为重中之重来抓，每天统计、上报复工复产企业数量，研判、分析、解决存在问题；</w:t>
      </w:r>
      <w:r>
        <w:rPr>
          <w:rFonts w:hint="eastAsia" w:ascii="仿宋_GB2312" w:hAnsi="仿宋_GB2312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Times New Roman"/>
          <w:b w:val="0"/>
          <w:bCs w:val="0"/>
          <w:color w:val="000000"/>
          <w:sz w:val="32"/>
          <w:szCs w:val="32"/>
          <w:lang w:eastAsia="zh-CN"/>
        </w:rPr>
        <w:t>督促指导企业认真研判风险，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lang w:eastAsia="zh-CN"/>
        </w:rPr>
        <w:t>严格执行井下动火、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lang w:val="en-US" w:eastAsia="zh-CN"/>
        </w:rPr>
        <w:t>火工品使用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lang w:eastAsia="zh-CN"/>
        </w:rPr>
        <w:t>等高风险作业安全规程；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lang w:eastAsia="zh-CN"/>
        </w:rPr>
        <w:t>加强外包施工单位管理，确保有序复工复产。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00F41"/>
    <w:rsid w:val="0910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2021-02-20T06:55:00Z</dcterms:created>
  <dc:creator>Lenovo3</dc:creator>
  <cp:lastModifiedBy>Lenovo3</cp:lastModifiedBy>
  <dcterms:modified xsi:type="dcterms:W3CDTF">2021-02-20T06:55:54Z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